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5F915D" w14:textId="43BD7505" w:rsidR="00A136B7" w:rsidRPr="006F2EF6" w:rsidRDefault="00F20126">
      <w:pPr>
        <w:rPr>
          <w:b/>
          <w:bCs/>
        </w:rPr>
      </w:pPr>
      <w:r w:rsidRPr="006F2EF6">
        <w:rPr>
          <w:b/>
          <w:bCs/>
        </w:rPr>
        <w:t>Session 3: Impact from involvement</w:t>
      </w:r>
    </w:p>
    <w:p w14:paraId="32A1D5D2" w14:textId="77777777" w:rsidR="00AB5317" w:rsidRDefault="00F20126">
      <w:r>
        <w:t xml:space="preserve">The third webinar in this series focused on impact from public involvement in research. It was hosted and chaired by ARC </w:t>
      </w:r>
      <w:proofErr w:type="gramStart"/>
      <w:r>
        <w:t>South West</w:t>
      </w:r>
      <w:proofErr w:type="gramEnd"/>
      <w:r>
        <w:t xml:space="preserve"> Peninsula (PenARC), with an engaging presentation by ARC North Thames PPI lead Will Lammons and public contributor Raj Mehta. Dr Stan Papoulias from ARC South London facilitated the discussion.</w:t>
      </w:r>
    </w:p>
    <w:p w14:paraId="4124D798" w14:textId="2352E4E0" w:rsidR="00AB5317" w:rsidRDefault="00AB5317">
      <w:r>
        <w:t>Attendees came from a variety of expertise backgrounds:</w:t>
      </w:r>
    </w:p>
    <w:p w14:paraId="430BF2E8" w14:textId="47DC046D" w:rsidR="00AB5317" w:rsidRDefault="00AB5317">
      <w:r w:rsidRPr="00AB5317">
        <w:rPr>
          <w:noProof/>
        </w:rPr>
        <w:drawing>
          <wp:inline distT="0" distB="0" distL="0" distR="0" wp14:anchorId="7A49FD87" wp14:editId="6BF640FD">
            <wp:extent cx="5731510" cy="3222625"/>
            <wp:effectExtent l="0" t="0" r="0" b="0"/>
            <wp:docPr id="165269677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3222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D752C5C" w14:textId="43F2D1F7" w:rsidR="00F20126" w:rsidRDefault="00F20126">
      <w:r>
        <w:t xml:space="preserve">Will and Raj presented findings from their review of impact from PPI: covering all aspects of impact including those on research itself, and those on people involved (researcher and public members). </w:t>
      </w:r>
    </w:p>
    <w:p w14:paraId="2A0AF0D8" w14:textId="77777777" w:rsidR="00AB5317" w:rsidRDefault="00F20126">
      <w:r>
        <w:t>The presentation was well received and generated a wide-ranging discussion</w:t>
      </w:r>
    </w:p>
    <w:p w14:paraId="2DEE8DEA" w14:textId="77777777" w:rsidR="00AB5317" w:rsidRDefault="00AB5317"/>
    <w:p w14:paraId="675992E1" w14:textId="5E382C81" w:rsidR="00AB5317" w:rsidRDefault="00AB5317">
      <w:r w:rsidRPr="00AB5317">
        <w:rPr>
          <w:noProof/>
        </w:rPr>
        <w:lastRenderedPageBreak/>
        <w:drawing>
          <wp:inline distT="0" distB="0" distL="0" distR="0" wp14:anchorId="2315A30E" wp14:editId="55B08E55">
            <wp:extent cx="5731510" cy="3222625"/>
            <wp:effectExtent l="0" t="0" r="0" b="0"/>
            <wp:docPr id="764087321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3222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2F38344" w14:textId="77777777" w:rsidR="00AB5317" w:rsidRDefault="00AB5317"/>
    <w:p w14:paraId="1742F820" w14:textId="14D4FDCB" w:rsidR="007E40E2" w:rsidRDefault="007E40E2">
      <w:r>
        <w:t>Some people expressed concern that ‘impact’ needs to be considered in a nuanced way and how it is tracked should depend on the nature of the project</w:t>
      </w:r>
      <w:r w:rsidR="000E0635">
        <w:t>. Examples from the chat include</w:t>
      </w:r>
      <w:r>
        <w:t xml:space="preserve">: </w:t>
      </w:r>
    </w:p>
    <w:p w14:paraId="620F4AFE" w14:textId="77777777" w:rsidR="00AB5317" w:rsidRDefault="00E40618" w:rsidP="00AB5317">
      <w:pPr>
        <w:pStyle w:val="ListParagraph"/>
        <w:numPr>
          <w:ilvl w:val="0"/>
          <w:numId w:val="1"/>
        </w:numPr>
        <w:spacing w:line="259" w:lineRule="auto"/>
        <w:rPr>
          <w:i/>
          <w:iCs/>
        </w:rPr>
      </w:pPr>
      <w:r>
        <w:rPr>
          <w:i/>
          <w:iCs/>
        </w:rPr>
        <w:t>“</w:t>
      </w:r>
      <w:r w:rsidRPr="00084CDF">
        <w:rPr>
          <w:i/>
          <w:iCs/>
        </w:rPr>
        <w:t>Which impacts are prioritised needs unpacking. Not raw metrics! Impact on and for contributors, which can be longer to emerge and harder to quantify.</w:t>
      </w:r>
      <w:r>
        <w:rPr>
          <w:i/>
          <w:iCs/>
        </w:rPr>
        <w:t>”</w:t>
      </w:r>
    </w:p>
    <w:p w14:paraId="1B1908C5" w14:textId="77777777" w:rsidR="00AB5317" w:rsidRDefault="00AB5317" w:rsidP="00AB5317">
      <w:pPr>
        <w:pStyle w:val="ListParagraph"/>
        <w:spacing w:line="259" w:lineRule="auto"/>
        <w:ind w:left="1004"/>
        <w:rPr>
          <w:i/>
          <w:iCs/>
        </w:rPr>
      </w:pPr>
    </w:p>
    <w:p w14:paraId="7402AF99" w14:textId="768D0580" w:rsidR="00AB5317" w:rsidRDefault="007E40E2" w:rsidP="00AB5317">
      <w:pPr>
        <w:pStyle w:val="ListParagraph"/>
        <w:numPr>
          <w:ilvl w:val="0"/>
          <w:numId w:val="1"/>
        </w:numPr>
        <w:spacing w:line="259" w:lineRule="auto"/>
        <w:rPr>
          <w:i/>
          <w:iCs/>
        </w:rPr>
      </w:pPr>
      <w:r w:rsidRPr="00AB5317">
        <w:rPr>
          <w:i/>
          <w:iCs/>
        </w:rPr>
        <w:t>“There is value though in noting and feeding back on some of the difference made by involvement, on a provisional basis (since this may keep changing with time) - as well as ethical value in enabling diverse involvement and creating space for more research co-produced with or led by people with lived experience from underserved communities which tackle health inequalities</w:t>
      </w:r>
      <w:r w:rsidR="007B4FB6" w:rsidRPr="00AB5317">
        <w:rPr>
          <w:i/>
          <w:iCs/>
        </w:rPr>
        <w:t>”</w:t>
      </w:r>
    </w:p>
    <w:p w14:paraId="50D5CAF5" w14:textId="77777777" w:rsidR="00AB5317" w:rsidRDefault="00AB5317" w:rsidP="00AB5317">
      <w:pPr>
        <w:pStyle w:val="ListParagraph"/>
        <w:spacing w:line="259" w:lineRule="auto"/>
        <w:ind w:left="1004"/>
        <w:rPr>
          <w:i/>
          <w:iCs/>
        </w:rPr>
      </w:pPr>
    </w:p>
    <w:p w14:paraId="4956B690" w14:textId="49160038" w:rsidR="007E40E2" w:rsidRPr="00AB5317" w:rsidRDefault="007B4FB6" w:rsidP="00AB5317">
      <w:pPr>
        <w:pStyle w:val="ListParagraph"/>
        <w:numPr>
          <w:ilvl w:val="0"/>
          <w:numId w:val="1"/>
        </w:numPr>
        <w:spacing w:line="259" w:lineRule="auto"/>
        <w:rPr>
          <w:i/>
          <w:iCs/>
        </w:rPr>
      </w:pPr>
      <w:r w:rsidRPr="00AB5317">
        <w:rPr>
          <w:i/>
          <w:iCs/>
        </w:rPr>
        <w:t>“</w:t>
      </w:r>
      <w:r w:rsidR="007E40E2" w:rsidRPr="00AB5317">
        <w:rPr>
          <w:i/>
          <w:iCs/>
        </w:rPr>
        <w:t xml:space="preserve">We want to ensure the involvement is </w:t>
      </w:r>
      <w:proofErr w:type="gramStart"/>
      <w:r w:rsidR="007E40E2" w:rsidRPr="00AB5317">
        <w:rPr>
          <w:i/>
          <w:iCs/>
        </w:rPr>
        <w:t>impactful</w:t>
      </w:r>
      <w:proofErr w:type="gramEnd"/>
      <w:r w:rsidR="007E40E2" w:rsidRPr="00AB5317">
        <w:rPr>
          <w:i/>
          <w:iCs/>
        </w:rPr>
        <w:t xml:space="preserve"> but we don't want to shoehorn it into one size fits all, nor do we want the ethics of the process to be compromised</w:t>
      </w:r>
      <w:r w:rsidRPr="00AB5317">
        <w:rPr>
          <w:i/>
          <w:iCs/>
        </w:rPr>
        <w:t>”</w:t>
      </w:r>
    </w:p>
    <w:p w14:paraId="704FBE51" w14:textId="77777777" w:rsidR="001200BE" w:rsidRDefault="00ED5F41">
      <w:r>
        <w:t xml:space="preserve">One participant pointed out that PPI can have unexpected impact on the wider research environment. For example, some PPI members go on to train as researchers and thereby diversify the </w:t>
      </w:r>
      <w:r w:rsidR="001200BE">
        <w:t xml:space="preserve">research workforce. </w:t>
      </w:r>
    </w:p>
    <w:p w14:paraId="48AA13C0" w14:textId="0B65E783" w:rsidR="00F20126" w:rsidRDefault="008E69FA">
      <w:r>
        <w:t>We’d like to thank presenters, facilitators and everyone who contributed by participating in the webinar</w:t>
      </w:r>
      <w:r w:rsidR="006F2EF6">
        <w:t xml:space="preserve"> and in the discussion. If you have published research on PPI that you would be interested in presenting at a future seminar, please get in touch.</w:t>
      </w:r>
    </w:p>
    <w:sectPr w:rsidR="00F2012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90E095D"/>
    <w:multiLevelType w:val="hybridMultilevel"/>
    <w:tmpl w:val="39F49F64"/>
    <w:lvl w:ilvl="0" w:tplc="FBA444DA">
      <w:start w:val="1"/>
      <w:numFmt w:val="bullet"/>
      <w:lvlText w:val=""/>
      <w:lvlJc w:val="left"/>
      <w:pPr>
        <w:ind w:left="1004" w:hanging="284"/>
      </w:pPr>
      <w:rPr>
        <w:rFonts w:ascii="Symbol" w:hAnsi="Symbol" w:hint="default"/>
      </w:rPr>
    </w:lvl>
    <w:lvl w:ilvl="1" w:tplc="A3766CA2">
      <w:start w:val="1"/>
      <w:numFmt w:val="bullet"/>
      <w:lvlText w:val=""/>
      <w:lvlJc w:val="left"/>
      <w:pPr>
        <w:ind w:left="1287" w:hanging="283"/>
      </w:pPr>
      <w:rPr>
        <w:rFonts w:ascii="Wingdings" w:hAnsi="Wingdings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20560821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0126"/>
    <w:rsid w:val="00040ED5"/>
    <w:rsid w:val="000E0635"/>
    <w:rsid w:val="001200BE"/>
    <w:rsid w:val="0013130D"/>
    <w:rsid w:val="00173CB6"/>
    <w:rsid w:val="002B1339"/>
    <w:rsid w:val="003B5285"/>
    <w:rsid w:val="0045003D"/>
    <w:rsid w:val="00497373"/>
    <w:rsid w:val="004A4BBF"/>
    <w:rsid w:val="00577F8E"/>
    <w:rsid w:val="00667F27"/>
    <w:rsid w:val="006F2EF6"/>
    <w:rsid w:val="007519FC"/>
    <w:rsid w:val="0076442B"/>
    <w:rsid w:val="0079507B"/>
    <w:rsid w:val="007B4FB6"/>
    <w:rsid w:val="007E40E2"/>
    <w:rsid w:val="008562A2"/>
    <w:rsid w:val="008E69FA"/>
    <w:rsid w:val="00A136B7"/>
    <w:rsid w:val="00A234FD"/>
    <w:rsid w:val="00AB5317"/>
    <w:rsid w:val="00C16AAB"/>
    <w:rsid w:val="00D73E3B"/>
    <w:rsid w:val="00E40618"/>
    <w:rsid w:val="00ED5F41"/>
    <w:rsid w:val="00F112D8"/>
    <w:rsid w:val="00F20126"/>
    <w:rsid w:val="00F66CA7"/>
    <w:rsid w:val="00F86B43"/>
    <w:rsid w:val="00FB730E"/>
    <w:rsid w:val="00FC6A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BB69DF"/>
  <w15:chartTrackingRefBased/>
  <w15:docId w15:val="{06CA5773-037A-4525-BAD0-49DF981E6F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2012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2012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2012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2012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2012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2012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2012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2012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2012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2012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2012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2012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2012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2012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2012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2012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2012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2012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2012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2012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2012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2012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2012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2012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2012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2012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2012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2012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20126"/>
    <w:rPr>
      <w:b/>
      <w:bCs/>
      <w:smallCaps/>
      <w:color w:val="0F4761" w:themeColor="accent1" w:themeShade="BF"/>
      <w:spacing w:val="5"/>
    </w:rPr>
  </w:style>
  <w:style w:type="paragraph" w:styleId="Revision">
    <w:name w:val="Revision"/>
    <w:hidden/>
    <w:uiPriority w:val="99"/>
    <w:semiHidden/>
    <w:rsid w:val="007519F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ABACED03C6B0B4291EB0BA5E869A6C1" ma:contentTypeVersion="19" ma:contentTypeDescription="Create a new document." ma:contentTypeScope="" ma:versionID="5f5a3f77d046a714acbbe01c3a59e117">
  <xsd:schema xmlns:xsd="http://www.w3.org/2001/XMLSchema" xmlns:xs="http://www.w3.org/2001/XMLSchema" xmlns:p="http://schemas.microsoft.com/office/2006/metadata/properties" xmlns:ns2="b06da5eb-40b0-4950-befd-25032263aabd" xmlns:ns3="1ea9effa-5ea0-4d45-936c-cbdcd445a239" targetNamespace="http://schemas.microsoft.com/office/2006/metadata/properties" ma:root="true" ma:fieldsID="aa0b16b1c29a219568dfc4b66f4a5cc1" ns2:_="" ns3:_="">
    <xsd:import namespace="b06da5eb-40b0-4950-befd-25032263aabd"/>
    <xsd:import namespace="1ea9effa-5ea0-4d45-936c-cbdcd445a23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06da5eb-40b0-4950-befd-25032263aab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1103e67f-0598-4a90-8a4a-cec34b03bfa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ea9effa-5ea0-4d45-936c-cbdcd445a239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1172bd03-bfc4-4aae-a62e-a8c5cdacb954}" ma:internalName="TaxCatchAll" ma:showField="CatchAllData" ma:web="1ea9effa-5ea0-4d45-936c-cbdcd445a23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06da5eb-40b0-4950-befd-25032263aabd">
      <Terms xmlns="http://schemas.microsoft.com/office/infopath/2007/PartnerControls"/>
    </lcf76f155ced4ddcb4097134ff3c332f>
    <TaxCatchAll xmlns="1ea9effa-5ea0-4d45-936c-cbdcd445a239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3171441-5E8A-4DFB-B4CD-B308E0970C7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06da5eb-40b0-4950-befd-25032263aabd"/>
    <ds:schemaRef ds:uri="1ea9effa-5ea0-4d45-936c-cbdcd445a23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8D0C4B7-B464-4614-8A60-795761640046}">
  <ds:schemaRefs>
    <ds:schemaRef ds:uri="http://schemas.microsoft.com/office/2006/metadata/properties"/>
    <ds:schemaRef ds:uri="http://schemas.microsoft.com/office/infopath/2007/PartnerControls"/>
    <ds:schemaRef ds:uri="b06da5eb-40b0-4950-befd-25032263aabd"/>
    <ds:schemaRef ds:uri="1ea9effa-5ea0-4d45-936c-cbdcd445a239"/>
  </ds:schemaRefs>
</ds:datastoreItem>
</file>

<file path=customXml/itemProps3.xml><?xml version="1.0" encoding="utf-8"?>
<ds:datastoreItem xmlns:ds="http://schemas.openxmlformats.org/officeDocument/2006/customXml" ds:itemID="{9414DF81-D829-4E6B-BBB2-1BC71F2AE6A8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912a5d77-fb98-4eee-af32-1334d8f04a53}" enabled="0" method="" siteId="{912a5d77-fb98-4eee-af32-1334d8f04a53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314</Words>
  <Characters>1719</Characters>
  <Application>Microsoft Office Word</Application>
  <DocSecurity>4</DocSecurity>
  <Lines>34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Liabo, Kristin</dc:creator>
  <cp:keywords/>
  <dc:description/>
  <cp:lastModifiedBy>Nicole Jones</cp:lastModifiedBy>
  <cp:revision>2</cp:revision>
  <dcterms:created xsi:type="dcterms:W3CDTF">2025-11-06T13:31:00Z</dcterms:created>
  <dcterms:modified xsi:type="dcterms:W3CDTF">2025-11-06T13:31:00Z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0x010100FABACED03C6B0B4291EB0BA5E869A6C1</vt:lpwstr>
  </property>
  <property fmtid="{D5CDD505-2E9C-101B-9397-08002B2CF9AE}" pid="3" name="MediaServiceImageTags">
    <vt:lpwstr/>
  </property>
  <property fmtid="{D5CDD505-2E9C-101B-9397-08002B2CF9AE}" pid="4" name="MSIP_Label_fb276786-cf20-4f9d-b5c6-e06f7f4594c5_Enabled">
    <vt:lpwstr>true</vt:lpwstr>
  </property>
  <property fmtid="{D5CDD505-2E9C-101B-9397-08002B2CF9AE}" pid="5" name="MSIP_Label_fb276786-cf20-4f9d-b5c6-e06f7f4594c5_SetDate">
    <vt:lpwstr>2025-11-06T13:31:00Z</vt:lpwstr>
  </property>
  <property fmtid="{D5CDD505-2E9C-101B-9397-08002B2CF9AE}" pid="6" name="MSIP_Label_fb276786-cf20-4f9d-b5c6-e06f7f4594c5_Method">
    <vt:lpwstr>Standard</vt:lpwstr>
  </property>
  <property fmtid="{D5CDD505-2E9C-101B-9397-08002B2CF9AE}" pid="7" name="MSIP_Label_fb276786-cf20-4f9d-b5c6-e06f7f4594c5_Name">
    <vt:lpwstr>defa4170-0d19-0005-0004-bc88714345d2</vt:lpwstr>
  </property>
  <property fmtid="{D5CDD505-2E9C-101B-9397-08002B2CF9AE}" pid="8" name="MSIP_Label_fb276786-cf20-4f9d-b5c6-e06f7f4594c5_SiteId">
    <vt:lpwstr>d884ae64-32b1-4130-a449-4aa655c9a330</vt:lpwstr>
  </property>
  <property fmtid="{D5CDD505-2E9C-101B-9397-08002B2CF9AE}" pid="9" name="MSIP_Label_fb276786-cf20-4f9d-b5c6-e06f7f4594c5_ActionId">
    <vt:lpwstr>2550e7bf-4ef0-42aa-9d15-4d023439678e</vt:lpwstr>
  </property>
  <property fmtid="{D5CDD505-2E9C-101B-9397-08002B2CF9AE}" pid="10" name="MSIP_Label_fb276786-cf20-4f9d-b5c6-e06f7f4594c5_ContentBits">
    <vt:lpwstr>0</vt:lpwstr>
  </property>
  <property fmtid="{D5CDD505-2E9C-101B-9397-08002B2CF9AE}" pid="11" name="MSIP_Label_fb276786-cf20-4f9d-b5c6-e06f7f4594c5_Tag">
    <vt:lpwstr>10, 3, 0, 1</vt:lpwstr>
  </property>
</Properties>
</file>