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587530130"/>
        <w:docPartObj>
          <w:docPartGallery w:val="Cover Pages"/>
          <w:docPartUnique/>
        </w:docPartObj>
      </w:sdtPr>
      <w:sdtEndPr>
        <w:rPr>
          <w:rFonts w:ascii="Calibri" w:hAnsi="Calibri" w:cs="Calibri"/>
          <w:lang w:eastAsia="en-GB"/>
        </w:rPr>
      </w:sdtEndPr>
      <w:sdtContent>
        <w:p w14:paraId="63688F6C" w14:textId="7440A171" w:rsidR="00245186" w:rsidRDefault="00245186">
          <w:r>
            <w:rPr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D52FD46" wp14:editId="67B30851">
                    <wp:simplePos x="0" y="0"/>
                    <wp:positionH relativeFrom="page">
                      <wp:posOffset>628650</wp:posOffset>
                    </wp:positionH>
                    <wp:positionV relativeFrom="page">
                      <wp:posOffset>342900</wp:posOffset>
                    </wp:positionV>
                    <wp:extent cx="6864824" cy="6432550"/>
                    <wp:effectExtent l="0" t="0" r="0" b="6350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6432550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4F3738" w14:textId="77777777" w:rsidR="0009695E" w:rsidRDefault="0009695E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14:paraId="41ACF32B" w14:textId="77777777" w:rsidR="0009695E" w:rsidRDefault="0009695E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14:paraId="5C6E9F49" w14:textId="77777777" w:rsidR="0009695E" w:rsidRDefault="0009695E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14:paraId="5DAA898B" w14:textId="77777777" w:rsidR="0009695E" w:rsidRDefault="0009695E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14:paraId="53082C52" w14:textId="09883E3E" w:rsidR="00245186" w:rsidRDefault="008A5411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ny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09695E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245186">
                                    <w:rPr>
                                      <w:color w:val="FFFFFF" w:themeColor="background1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Address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09695E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3E05C226" w14:textId="653FE971" w:rsidR="00245186" w:rsidRPr="0009695E" w:rsidRDefault="008A5411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160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</w:rPr>
                                        <w:t>Shared decision making implementation tool (SDMIT):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D52FD46" id="Group 193" o:spid="_x0000_s1026" style="position:absolute;margin-left:49.5pt;margin-top:27pt;width:540.55pt;height:506.5pt;z-index:-251657216;mso-width-percent:882;mso-position-horizontal-relative:page;mso-position-vertical-relative:page;mso-width-percent:882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4472c4 [3204]" stroked="f" strokeweight="1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4472c4 [3204]" stroked="f" strokeweight="1pt">
                      <v:textbox inset="36pt,57.6pt,36pt,36pt">
                        <w:txbxContent>
                          <w:p w14:paraId="364F3738" w14:textId="77777777" w:rsidR="0009695E" w:rsidRDefault="0009695E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41ACF32B" w14:textId="77777777" w:rsidR="0009695E" w:rsidRDefault="0009695E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5C6E9F49" w14:textId="77777777" w:rsidR="0009695E" w:rsidRDefault="0009695E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5DAA898B" w14:textId="77777777" w:rsidR="0009695E" w:rsidRDefault="0009695E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53082C52" w14:textId="09883E3E" w:rsidR="00245186" w:rsidRDefault="008A5411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ny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09695E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245186">
                              <w:rPr>
                                <w:color w:val="FFFFFF" w:themeColor="background1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Address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09695E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472C4" w:themeColor="accen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3E05C226" w14:textId="653FE971" w:rsidR="00245186" w:rsidRPr="0009695E" w:rsidRDefault="008A5411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160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>Shared decision making implementation tool (SDMIT):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5E415976" w14:textId="14DFAA93" w:rsidR="00245186" w:rsidRDefault="00245186">
          <w:pPr>
            <w:rPr>
              <w:rFonts w:ascii="Calibri" w:hAnsi="Calibri" w:cs="Calibri"/>
              <w:lang w:eastAsia="en-GB"/>
            </w:rPr>
          </w:pPr>
          <w:r w:rsidRPr="00245186">
            <w:rPr>
              <w:rFonts w:ascii="Calibri" w:hAnsi="Calibri" w:cs="Calibri"/>
              <w:noProof/>
              <w:lang w:eastAsia="en-GB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639F8F3C" wp14:editId="2464BBF1">
                    <wp:simplePos x="0" y="0"/>
                    <wp:positionH relativeFrom="column">
                      <wp:posOffset>844550</wp:posOffset>
                    </wp:positionH>
                    <wp:positionV relativeFrom="paragraph">
                      <wp:posOffset>2241550</wp:posOffset>
                    </wp:positionV>
                    <wp:extent cx="7321550" cy="3041650"/>
                    <wp:effectExtent l="0" t="0" r="0" b="63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21550" cy="304165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4229E1" w14:textId="352C5F59" w:rsidR="00245186" w:rsidRPr="0009695E" w:rsidRDefault="00245186" w:rsidP="00B73810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09695E"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A t</w:t>
                                </w:r>
                                <w:r w:rsidR="00B73810" w:rsidRPr="0009695E"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heory and evidence based t</w:t>
                                </w:r>
                                <w:r w:rsidRPr="0009695E"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ool to diagnose and prioritise key factors influencing whether practitioners routinely inc</w:t>
                                </w:r>
                                <w:r w:rsidR="00B73810" w:rsidRPr="0009695E"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orporate shared</w:t>
                                </w:r>
                                <w:r w:rsidR="00BD739B"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 decision making</w:t>
                                </w:r>
                              </w:p>
                              <w:p w14:paraId="5F1ECC31" w14:textId="5F20B775" w:rsidR="00B73810" w:rsidRPr="0009695E" w:rsidRDefault="00B73810" w:rsidP="00245186">
                                <w:pPr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09695E">
                                  <w:rPr>
                                    <w:color w:val="FFFFFF" w:themeColor="background1"/>
                                    <w:sz w:val="24"/>
                                  </w:rPr>
                                  <w:t xml:space="preserve">Instructions for use: </w:t>
                                </w:r>
                              </w:p>
                              <w:p w14:paraId="052AF493" w14:textId="0CCABC64" w:rsidR="00B73810" w:rsidRPr="0009695E" w:rsidRDefault="00B73810" w:rsidP="00B73810">
                                <w:pPr>
                                  <w:pStyle w:val="ListParagraph"/>
                                  <w:numPr>
                                    <w:ilvl w:val="0"/>
                                    <w:numId w:val="13"/>
                                  </w:numPr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09695E">
                                  <w:rPr>
                                    <w:color w:val="FFFFFF" w:themeColor="background1"/>
                                    <w:sz w:val="24"/>
                                  </w:rPr>
                                  <w:t>Column one provides the survey items to distribute to all practitioners within your organisation who undertake consultations with patients.</w:t>
                                </w:r>
                              </w:p>
                              <w:p w14:paraId="5CA58E6C" w14:textId="01908FB6" w:rsidR="00B73810" w:rsidRPr="0009695E" w:rsidRDefault="00B73810" w:rsidP="00B73810">
                                <w:pPr>
                                  <w:pStyle w:val="ListParagraph"/>
                                  <w:numPr>
                                    <w:ilvl w:val="0"/>
                                    <w:numId w:val="14"/>
                                  </w:numPr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09695E">
                                  <w:rPr>
                                    <w:color w:val="FFFFFF" w:themeColor="background1"/>
                                    <w:sz w:val="24"/>
                                  </w:rPr>
                                  <w:t>Review responses to identify up to five barriers/enablers consistently reported to influence practitioner likelihood to implement shared decision making.</w:t>
                                </w:r>
                              </w:p>
                              <w:p w14:paraId="69AE7E33" w14:textId="3D9CFD00" w:rsidR="00B73810" w:rsidRPr="0009695E" w:rsidRDefault="00B73810" w:rsidP="00B73810">
                                <w:pPr>
                                  <w:pStyle w:val="ListParagraph"/>
                                  <w:numPr>
                                    <w:ilvl w:val="0"/>
                                    <w:numId w:val="13"/>
                                  </w:numPr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09695E">
                                  <w:rPr>
                                    <w:color w:val="FFFFFF" w:themeColor="background1"/>
                                    <w:sz w:val="24"/>
                                  </w:rPr>
                                  <w:t>Column two provides strategies to address the corresponding barrier/enabler.</w:t>
                                </w:r>
                              </w:p>
                              <w:p w14:paraId="504BDF28" w14:textId="7215BD5A" w:rsidR="00B73810" w:rsidRPr="0009695E" w:rsidRDefault="00B73810" w:rsidP="00B73810">
                                <w:pPr>
                                  <w:pStyle w:val="ListParagraph"/>
                                  <w:numPr>
                                    <w:ilvl w:val="0"/>
                                    <w:numId w:val="14"/>
                                  </w:numPr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09695E">
                                  <w:rPr>
                                    <w:color w:val="FFFFFF" w:themeColor="background1"/>
                                    <w:sz w:val="24"/>
                                  </w:rPr>
                                  <w:t>Work with a group of practitioners and patients to design how the strategy is implemented within your organisation</w:t>
                                </w:r>
                              </w:p>
                              <w:p w14:paraId="470E2886" w14:textId="1E241F77" w:rsidR="00B73810" w:rsidRPr="00B73810" w:rsidRDefault="00B73810" w:rsidP="0009695E">
                                <w:pPr>
                                  <w:pStyle w:val="ListParagraph"/>
                                  <w:numPr>
                                    <w:ilvl w:val="0"/>
                                    <w:numId w:val="13"/>
                                  </w:numPr>
                                  <w:rPr>
                                    <w:sz w:val="24"/>
                                  </w:rPr>
                                </w:pPr>
                                <w:r w:rsidRPr="0009695E">
                                  <w:rPr>
                                    <w:color w:val="FFFFFF" w:themeColor="background1"/>
                                    <w:sz w:val="24"/>
                                  </w:rPr>
                                  <w:t>Column three provides a wider range of potential strategies to address the corresponding barrier/enabler should the proposed strategy in column two be deemed uns</w:t>
                                </w:r>
                                <w:r w:rsidR="0009695E" w:rsidRPr="0009695E">
                                  <w:rPr>
                                    <w:color w:val="FFFFFF" w:themeColor="background1"/>
                                    <w:sz w:val="24"/>
                                  </w:rPr>
                                  <w:t>uitable.</w:t>
                                </w:r>
                                <w:r w:rsidR="0009695E" w:rsidRPr="00B73810">
                                  <w:rPr>
                                    <w:sz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39F8F3C" id="Text Box 2" o:spid="_x0000_s1030" type="#_x0000_t202" style="position:absolute;margin-left:66.5pt;margin-top:176.5pt;width:576.5pt;height:23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" fillcolor="#4472c4 [3204]" stroked="f">
                    <v:textbox>
                      <w:txbxContent>
                        <w:p w14:paraId="094229E1" w14:textId="352C5F59" w:rsidR="00245186" w:rsidRPr="0009695E" w:rsidRDefault="00245186" w:rsidP="00B73810">
                          <w:pPr>
                            <w:jc w:val="center"/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9695E"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>A</w:t>
                          </w:r>
                          <w:r w:rsidRPr="0009695E"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 xml:space="preserve"> t</w:t>
                          </w:r>
                          <w:r w:rsidR="00B73810" w:rsidRPr="0009695E"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>heory and evidence based t</w:t>
                          </w:r>
                          <w:r w:rsidRPr="0009695E"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>ool to diagnose and prioritise key factors influencing whether practitioners routinely inc</w:t>
                          </w:r>
                          <w:r w:rsidR="00B73810" w:rsidRPr="0009695E"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>orporate shared</w:t>
                          </w:r>
                          <w:r w:rsidR="00BD739B"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 xml:space="preserve"> decision making</w:t>
                          </w:r>
                        </w:p>
                        <w:p w14:paraId="5F1ECC31" w14:textId="5F20B775" w:rsidR="00B73810" w:rsidRPr="0009695E" w:rsidRDefault="00B73810" w:rsidP="00245186">
                          <w:pPr>
                            <w:rPr>
                              <w:color w:val="FFFFFF" w:themeColor="background1"/>
                              <w:sz w:val="24"/>
                            </w:rPr>
                          </w:pPr>
                          <w:r w:rsidRPr="0009695E">
                            <w:rPr>
                              <w:color w:val="FFFFFF" w:themeColor="background1"/>
                              <w:sz w:val="24"/>
                            </w:rPr>
                            <w:t xml:space="preserve">Instructions for use: </w:t>
                          </w:r>
                        </w:p>
                        <w:p w14:paraId="052AF493" w14:textId="0CCABC64" w:rsidR="00B73810" w:rsidRPr="0009695E" w:rsidRDefault="00B73810" w:rsidP="00B73810">
                          <w:pPr>
                            <w:pStyle w:val="ListParagraph"/>
                            <w:numPr>
                              <w:ilvl w:val="0"/>
                              <w:numId w:val="13"/>
                            </w:numPr>
                            <w:rPr>
                              <w:color w:val="FFFFFF" w:themeColor="background1"/>
                              <w:sz w:val="24"/>
                            </w:rPr>
                          </w:pPr>
                          <w:r w:rsidRPr="0009695E">
                            <w:rPr>
                              <w:color w:val="FFFFFF" w:themeColor="background1"/>
                              <w:sz w:val="24"/>
                            </w:rPr>
                            <w:t>Column one provides the survey items to distribute to all practitioners within your organisation who undertake consultations with patients.</w:t>
                          </w:r>
                        </w:p>
                        <w:p w14:paraId="5CA58E6C" w14:textId="01908FB6" w:rsidR="00B73810" w:rsidRPr="0009695E" w:rsidRDefault="00B73810" w:rsidP="00B73810">
                          <w:pPr>
                            <w:pStyle w:val="ListParagraph"/>
                            <w:numPr>
                              <w:ilvl w:val="0"/>
                              <w:numId w:val="14"/>
                            </w:numPr>
                            <w:rPr>
                              <w:color w:val="FFFFFF" w:themeColor="background1"/>
                              <w:sz w:val="24"/>
                            </w:rPr>
                          </w:pPr>
                          <w:r w:rsidRPr="0009695E">
                            <w:rPr>
                              <w:color w:val="FFFFFF" w:themeColor="background1"/>
                              <w:sz w:val="24"/>
                            </w:rPr>
                            <w:t>Review responses to identify up to five barriers/enablers consistently reported to influence practitioner likelihood to implement shared decision making.</w:t>
                          </w:r>
                        </w:p>
                        <w:p w14:paraId="69AE7E33" w14:textId="3D9CFD00" w:rsidR="00B73810" w:rsidRPr="0009695E" w:rsidRDefault="00B73810" w:rsidP="00B73810">
                          <w:pPr>
                            <w:pStyle w:val="ListParagraph"/>
                            <w:numPr>
                              <w:ilvl w:val="0"/>
                              <w:numId w:val="13"/>
                            </w:numPr>
                            <w:rPr>
                              <w:color w:val="FFFFFF" w:themeColor="background1"/>
                              <w:sz w:val="24"/>
                            </w:rPr>
                          </w:pPr>
                          <w:r w:rsidRPr="0009695E">
                            <w:rPr>
                              <w:color w:val="FFFFFF" w:themeColor="background1"/>
                              <w:sz w:val="24"/>
                            </w:rPr>
                            <w:t>Column two provides strategies to address the corresponding barrier/enabler.</w:t>
                          </w:r>
                        </w:p>
                        <w:p w14:paraId="504BDF28" w14:textId="7215BD5A" w:rsidR="00B73810" w:rsidRPr="0009695E" w:rsidRDefault="00B73810" w:rsidP="00B73810">
                          <w:pPr>
                            <w:pStyle w:val="ListParagraph"/>
                            <w:numPr>
                              <w:ilvl w:val="0"/>
                              <w:numId w:val="14"/>
                            </w:numPr>
                            <w:rPr>
                              <w:color w:val="FFFFFF" w:themeColor="background1"/>
                              <w:sz w:val="24"/>
                            </w:rPr>
                          </w:pPr>
                          <w:r w:rsidRPr="0009695E">
                            <w:rPr>
                              <w:color w:val="FFFFFF" w:themeColor="background1"/>
                              <w:sz w:val="24"/>
                            </w:rPr>
                            <w:t>Work with a group of practitioners and patients to design how the strategy is implemented within your organisation</w:t>
                          </w:r>
                        </w:p>
                        <w:p w14:paraId="470E2886" w14:textId="1E241F77" w:rsidR="00B73810" w:rsidRPr="00B73810" w:rsidRDefault="00B73810" w:rsidP="0009695E">
                          <w:pPr>
                            <w:pStyle w:val="ListParagraph"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</w:rPr>
                          </w:pPr>
                          <w:r w:rsidRPr="0009695E">
                            <w:rPr>
                              <w:color w:val="FFFFFF" w:themeColor="background1"/>
                              <w:sz w:val="24"/>
                            </w:rPr>
                            <w:t>Col</w:t>
                          </w:r>
                          <w:r w:rsidRPr="0009695E">
                            <w:rPr>
                              <w:color w:val="FFFFFF" w:themeColor="background1"/>
                              <w:sz w:val="24"/>
                            </w:rPr>
                            <w:t>umn three</w:t>
                          </w:r>
                          <w:r w:rsidRPr="0009695E">
                            <w:rPr>
                              <w:color w:val="FFFFFF" w:themeColor="background1"/>
                              <w:sz w:val="24"/>
                            </w:rPr>
                            <w:t xml:space="preserve"> provides </w:t>
                          </w:r>
                          <w:r w:rsidRPr="0009695E">
                            <w:rPr>
                              <w:color w:val="FFFFFF" w:themeColor="background1"/>
                              <w:sz w:val="24"/>
                            </w:rPr>
                            <w:t>a wider range of potential strategies to address the corresponding barrier/enabler should the proposed strategy in column two be deemed uns</w:t>
                          </w:r>
                          <w:r w:rsidR="0009695E" w:rsidRPr="0009695E">
                            <w:rPr>
                              <w:color w:val="FFFFFF" w:themeColor="background1"/>
                              <w:sz w:val="24"/>
                            </w:rPr>
                            <w:t>uitable.</w:t>
                          </w:r>
                          <w:r w:rsidR="0009695E" w:rsidRPr="00B73810">
                            <w:rPr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Fonts w:ascii="Calibri" w:hAnsi="Calibri" w:cs="Calibri"/>
              <w:lang w:eastAsia="en-GB"/>
            </w:rPr>
            <w:br w:type="page"/>
          </w:r>
        </w:p>
      </w:sdtContent>
    </w:sdt>
    <w:p w14:paraId="24F4AB9C" w14:textId="77777777" w:rsidR="00245186" w:rsidRDefault="00245186">
      <w:bookmarkStart w:id="0" w:name="_GoBack"/>
      <w:bookmarkEnd w:id="0"/>
    </w:p>
    <w:tbl>
      <w:tblPr>
        <w:tblpPr w:leftFromText="180" w:rightFromText="180" w:horzAnchor="margin" w:tblpY="465"/>
        <w:tblW w:w="13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4678"/>
        <w:gridCol w:w="4678"/>
      </w:tblGrid>
      <w:tr w:rsidR="000F43D7" w:rsidRPr="004B313E" w14:paraId="019EDCE2" w14:textId="5C1BC576" w:rsidTr="000F43D7">
        <w:trPr>
          <w:trHeight w:val="120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 w:themeFill="accent1"/>
          </w:tcPr>
          <w:p w14:paraId="61976D05" w14:textId="5713C51C" w:rsidR="000F43D7" w:rsidRPr="000F43D7" w:rsidRDefault="008A5411" w:rsidP="000F43D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olor w:val="FFFFFF" w:themeColor="background1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eastAsia="en-GB"/>
              </w:rPr>
              <w:t>A statement</w:t>
            </w:r>
            <w:r w:rsidR="000F43D7" w:rsidRPr="000F43D7">
              <w:rPr>
                <w:rFonts w:ascii="Calibri" w:eastAsia="Times New Roman" w:hAnsi="Calibri" w:cs="Calibri"/>
                <w:b/>
                <w:color w:val="FFFFFF" w:themeColor="background1"/>
                <w:lang w:eastAsia="en-GB"/>
              </w:rPr>
              <w:t xml:space="preserve"> representing barrier/enabler to incorporating SDM</w:t>
            </w:r>
          </w:p>
          <w:p w14:paraId="21736F1F" w14:textId="1F9CE8B0" w:rsidR="000F43D7" w:rsidRPr="000F43D7" w:rsidRDefault="000F43D7" w:rsidP="000F43D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FFFFFF" w:themeColor="background1"/>
                <w:lang w:eastAsia="en-GB"/>
              </w:rPr>
            </w:pPr>
            <w:r w:rsidRPr="000F43D7">
              <w:rPr>
                <w:rFonts w:ascii="Calibri" w:eastAsia="Times New Roman" w:hAnsi="Calibri" w:cs="Calibri"/>
                <w:bCs/>
                <w:color w:val="FFFFFF" w:themeColor="background1"/>
                <w:lang w:eastAsia="en-GB"/>
              </w:rPr>
              <w:t xml:space="preserve">(Scale from </w:t>
            </w:r>
            <w:r w:rsidRPr="000F43D7">
              <w:rPr>
                <w:rFonts w:ascii="Calibri" w:eastAsia="Times New Roman" w:hAnsi="Calibri" w:cs="Calibri"/>
                <w:bCs/>
                <w:i/>
                <w:color w:val="FFFFFF" w:themeColor="background1"/>
                <w:lang w:eastAsia="en-GB"/>
              </w:rPr>
              <w:t>strongly disagree</w:t>
            </w:r>
            <w:r w:rsidRPr="000F43D7">
              <w:rPr>
                <w:rFonts w:ascii="Calibri" w:eastAsia="Times New Roman" w:hAnsi="Calibri" w:cs="Calibri"/>
                <w:bCs/>
                <w:color w:val="FFFFFF" w:themeColor="background1"/>
                <w:lang w:eastAsia="en-GB"/>
              </w:rPr>
              <w:t xml:space="preserve"> to </w:t>
            </w:r>
            <w:r w:rsidRPr="000F43D7">
              <w:rPr>
                <w:rFonts w:ascii="Calibri" w:eastAsia="Times New Roman" w:hAnsi="Calibri" w:cs="Calibri"/>
                <w:bCs/>
                <w:i/>
                <w:color w:val="FFFFFF" w:themeColor="background1"/>
                <w:lang w:eastAsia="en-GB"/>
              </w:rPr>
              <w:t>strongly agree</w:t>
            </w:r>
            <w:r w:rsidRPr="000F43D7">
              <w:rPr>
                <w:rFonts w:ascii="Calibri" w:eastAsia="Times New Roman" w:hAnsi="Calibri" w:cs="Calibri"/>
                <w:bCs/>
                <w:color w:val="FFFFFF" w:themeColor="background1"/>
                <w:lang w:eastAsia="en-GB"/>
              </w:rPr>
              <w:t>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 w:themeFill="accent1"/>
          </w:tcPr>
          <w:p w14:paraId="533F8B81" w14:textId="18901BD6" w:rsidR="000F43D7" w:rsidRPr="000F43D7" w:rsidRDefault="000F43D7" w:rsidP="000F43D7">
            <w:pPr>
              <w:spacing w:after="0" w:line="240" w:lineRule="auto"/>
              <w:textAlignment w:val="baseline"/>
              <w:rPr>
                <w:rFonts w:ascii="Calibri" w:hAnsi="Calibri" w:cs="Calibri"/>
                <w:b/>
                <w:color w:val="FFFFFF" w:themeColor="background1"/>
                <w:lang w:eastAsia="en-GB"/>
              </w:rPr>
            </w:pPr>
            <w:r w:rsidRPr="000F43D7">
              <w:rPr>
                <w:rFonts w:ascii="Calibri" w:hAnsi="Calibri" w:cs="Calibri"/>
                <w:b/>
                <w:color w:val="FFFFFF" w:themeColor="background1"/>
                <w:lang w:eastAsia="en-GB"/>
              </w:rPr>
              <w:t>Example operationalised strategies*</w:t>
            </w:r>
          </w:p>
          <w:p w14:paraId="55AA4ED3" w14:textId="75085AFC" w:rsidR="000F43D7" w:rsidRPr="000F43D7" w:rsidRDefault="000F43D7" w:rsidP="000F43D7">
            <w:pPr>
              <w:spacing w:after="0" w:line="240" w:lineRule="auto"/>
              <w:textAlignment w:val="baseline"/>
              <w:rPr>
                <w:rFonts w:ascii="Calibri" w:hAnsi="Calibri" w:cs="Calibri"/>
                <w:b/>
                <w:color w:val="FFFFFF" w:themeColor="background1"/>
                <w:lang w:eastAsia="en-GB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 w:themeFill="accent1"/>
          </w:tcPr>
          <w:p w14:paraId="7268BF7E" w14:textId="77D39D0E" w:rsidR="000F43D7" w:rsidRDefault="00821862" w:rsidP="00821862">
            <w:pPr>
              <w:spacing w:after="0" w:line="240" w:lineRule="auto"/>
              <w:textAlignment w:val="baseline"/>
              <w:rPr>
                <w:rFonts w:ascii="Calibri" w:hAnsi="Calibri" w:cs="Calibri"/>
                <w:b/>
                <w:color w:val="FFFFFF" w:themeColor="background1"/>
                <w:lang w:eastAsia="en-GB"/>
              </w:rPr>
            </w:pPr>
            <w:r>
              <w:rPr>
                <w:rFonts w:ascii="Calibri" w:hAnsi="Calibri" w:cs="Calibri"/>
                <w:b/>
                <w:color w:val="FFFFFF" w:themeColor="background1"/>
                <w:lang w:eastAsia="en-GB"/>
              </w:rPr>
              <w:t>Additional p</w:t>
            </w:r>
            <w:r w:rsidR="000F43D7" w:rsidRPr="000F43D7">
              <w:rPr>
                <w:rFonts w:ascii="Calibri" w:hAnsi="Calibri" w:cs="Calibri"/>
                <w:b/>
                <w:color w:val="FFFFFF" w:themeColor="background1"/>
                <w:lang w:eastAsia="en-GB"/>
              </w:rPr>
              <w:t>otential strategies to address the barrier/enabler to incorporating SDM</w:t>
            </w:r>
          </w:p>
        </w:tc>
      </w:tr>
      <w:tr w:rsidR="000F43D7" w:rsidRPr="004B313E" w14:paraId="3E8D05F0" w14:textId="6306CB1A" w:rsidTr="000F43D7">
        <w:trPr>
          <w:trHeight w:val="120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C9A2EA" w14:textId="048CDF19" w:rsidR="000F43D7" w:rsidRPr="008A5411" w:rsidRDefault="000F43D7" w:rsidP="000F43D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8A5411">
              <w:rPr>
                <w:rFonts w:eastAsia="Times New Roman" w:cstheme="minorHAnsi"/>
                <w:lang w:eastAsia="en-GB"/>
              </w:rPr>
              <w:t>I think that training in shared decision making will help me to improve my consultations 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CEC7B" w14:textId="18D3E8E8" w:rsidR="000F43D7" w:rsidRPr="008A5411" w:rsidRDefault="000F43D7" w:rsidP="000F43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cstheme="minorHAnsi"/>
                <w:lang w:eastAsia="en-GB"/>
              </w:rPr>
            </w:pPr>
            <w:r w:rsidRPr="008A5411">
              <w:rPr>
                <w:rFonts w:cstheme="minorHAnsi"/>
                <w:lang w:eastAsia="en-GB"/>
              </w:rPr>
              <w:t xml:space="preserve">Instruction and demonstration on how to perform the behaviour (training video) </w:t>
            </w:r>
          </w:p>
          <w:p w14:paraId="7435A25C" w14:textId="5B2B3478" w:rsidR="000F43D7" w:rsidRPr="008A5411" w:rsidRDefault="000F43D7" w:rsidP="000F43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cstheme="minorHAnsi"/>
                <w:lang w:eastAsia="en-GB"/>
              </w:rPr>
            </w:pPr>
            <w:r w:rsidRPr="008A5411">
              <w:rPr>
                <w:rFonts w:cstheme="minorHAnsi"/>
                <w:lang w:eastAsia="en-GB"/>
              </w:rPr>
              <w:t xml:space="preserve">Behavioural </w:t>
            </w:r>
            <w:r w:rsidR="008A5411" w:rsidRPr="008A5411">
              <w:rPr>
                <w:rFonts w:cstheme="minorHAnsi"/>
                <w:lang w:eastAsia="en-GB"/>
              </w:rPr>
              <w:t>practice/rehearsal</w:t>
            </w:r>
            <w:r w:rsidRPr="008A5411">
              <w:rPr>
                <w:rFonts w:cstheme="minorHAnsi"/>
                <w:lang w:eastAsia="en-GB"/>
              </w:rPr>
              <w:t xml:space="preserve"> (interactive workshop)</w:t>
            </w:r>
          </w:p>
          <w:p w14:paraId="32990914" w14:textId="4B5AC49D" w:rsidR="000F43D7" w:rsidRPr="008A5411" w:rsidRDefault="000F43D7" w:rsidP="000F43D7">
            <w:pPr>
              <w:pStyle w:val="ListParagraph"/>
              <w:spacing w:after="0" w:line="240" w:lineRule="auto"/>
              <w:textAlignment w:val="baseline"/>
              <w:rPr>
                <w:rFonts w:cstheme="minorHAnsi"/>
                <w:lang w:eastAsia="en-GB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F47E3" w14:textId="25C4AF10" w:rsidR="000F43D7" w:rsidRPr="008A5411" w:rsidRDefault="008A5411" w:rsidP="008A5411">
            <w:pPr>
              <w:spacing w:after="0" w:line="240" w:lineRule="auto"/>
              <w:textAlignment w:val="baseline"/>
              <w:rPr>
                <w:rFonts w:cstheme="minorHAnsi"/>
                <w:lang w:eastAsia="en-GB"/>
              </w:rPr>
            </w:pPr>
            <w:r w:rsidRPr="008A5411">
              <w:rPr>
                <w:rFonts w:cstheme="minorHAnsi"/>
                <w:lang w:eastAsia="en-GB"/>
              </w:rPr>
              <w:t>Problem-solving</w:t>
            </w:r>
            <w:r w:rsidR="000F43D7" w:rsidRPr="008A5411">
              <w:rPr>
                <w:rFonts w:cstheme="minorHAnsi"/>
                <w:lang w:eastAsia="en-GB"/>
              </w:rPr>
              <w:t xml:space="preserve">, Instruction on how to perform </w:t>
            </w:r>
            <w:r w:rsidRPr="008A5411">
              <w:rPr>
                <w:rFonts w:cstheme="minorHAnsi"/>
                <w:lang w:eastAsia="en-GB"/>
              </w:rPr>
              <w:t xml:space="preserve">a </w:t>
            </w:r>
            <w:r w:rsidR="000F43D7" w:rsidRPr="008A5411">
              <w:rPr>
                <w:rFonts w:cstheme="minorHAnsi"/>
                <w:lang w:eastAsia="en-GB"/>
              </w:rPr>
              <w:t xml:space="preserve">behaviour, Demonstration of behaviour, Behavioural </w:t>
            </w:r>
            <w:r w:rsidRPr="008A5411">
              <w:rPr>
                <w:rFonts w:cstheme="minorHAnsi"/>
                <w:lang w:eastAsia="en-GB"/>
              </w:rPr>
              <w:t>practice/rehearsal</w:t>
            </w:r>
            <w:r w:rsidR="000F43D7" w:rsidRPr="008A5411">
              <w:rPr>
                <w:rFonts w:cstheme="minorHAnsi"/>
                <w:lang w:eastAsia="en-GB"/>
              </w:rPr>
              <w:t xml:space="preserve">,  Generalisation of </w:t>
            </w:r>
            <w:r w:rsidRPr="008A5411">
              <w:rPr>
                <w:rFonts w:cstheme="minorHAnsi"/>
                <w:lang w:eastAsia="en-GB"/>
              </w:rPr>
              <w:t xml:space="preserve">the </w:t>
            </w:r>
            <w:r w:rsidR="000F43D7" w:rsidRPr="008A5411">
              <w:rPr>
                <w:rFonts w:cstheme="minorHAnsi"/>
                <w:lang w:eastAsia="en-GB"/>
              </w:rPr>
              <w:t>target behaviour, Graded tasks, self-reward</w:t>
            </w:r>
          </w:p>
        </w:tc>
      </w:tr>
      <w:tr w:rsidR="000F43D7" w:rsidRPr="004B313E" w14:paraId="7ED18916" w14:textId="4F3E8F57" w:rsidTr="000F43D7">
        <w:trPr>
          <w:trHeight w:val="75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8A3D53" w14:textId="6C37C184" w:rsidR="000F43D7" w:rsidRPr="008A5411" w:rsidRDefault="000F43D7" w:rsidP="000F43D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8A5411">
              <w:rPr>
                <w:rFonts w:eastAsia="Times New Roman" w:cstheme="minorHAnsi"/>
                <w:lang w:eastAsia="en-GB"/>
              </w:rPr>
              <w:t>I feel confident about all aspects of facilitating shared decision making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AF405" w14:textId="77777777" w:rsidR="000F43D7" w:rsidRPr="008A5411" w:rsidRDefault="000F43D7" w:rsidP="000F43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cstheme="minorHAnsi"/>
                <w:lang w:eastAsia="en-GB"/>
              </w:rPr>
            </w:pPr>
            <w:r w:rsidRPr="008A5411">
              <w:rPr>
                <w:rFonts w:cstheme="minorHAnsi"/>
                <w:lang w:eastAsia="en-GB"/>
              </w:rPr>
              <w:t xml:space="preserve">Instruction and demonstration on how to perform the behaviour (training video) </w:t>
            </w:r>
          </w:p>
          <w:p w14:paraId="43529A81" w14:textId="7C2288EE" w:rsidR="000F43D7" w:rsidRPr="008A5411" w:rsidRDefault="000F43D7" w:rsidP="000F43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cstheme="minorHAnsi"/>
                <w:lang w:eastAsia="en-GB"/>
              </w:rPr>
            </w:pPr>
            <w:r w:rsidRPr="008A5411">
              <w:rPr>
                <w:rFonts w:cstheme="minorHAnsi"/>
                <w:lang w:eastAsia="en-GB"/>
              </w:rPr>
              <w:t xml:space="preserve">Behavioural </w:t>
            </w:r>
            <w:r w:rsidR="008A5411" w:rsidRPr="008A5411">
              <w:rPr>
                <w:rFonts w:cstheme="minorHAnsi"/>
                <w:lang w:eastAsia="en-GB"/>
              </w:rPr>
              <w:t>practice/rehearsal</w:t>
            </w:r>
            <w:r w:rsidRPr="008A5411">
              <w:rPr>
                <w:rFonts w:cstheme="minorHAnsi"/>
                <w:lang w:eastAsia="en-GB"/>
              </w:rPr>
              <w:t xml:space="preserve"> (interactive workshop)</w:t>
            </w:r>
          </w:p>
          <w:p w14:paraId="3FB93E68" w14:textId="77777777" w:rsidR="000F43D7" w:rsidRPr="008A5411" w:rsidRDefault="000F43D7" w:rsidP="000F43D7">
            <w:pPr>
              <w:pStyle w:val="ListParagraph"/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11EAE" w14:textId="5D8A44DC" w:rsidR="000F43D7" w:rsidRPr="008A5411" w:rsidRDefault="000F43D7" w:rsidP="008A5411">
            <w:pPr>
              <w:spacing w:after="0" w:line="240" w:lineRule="auto"/>
              <w:textAlignment w:val="baseline"/>
              <w:rPr>
                <w:rFonts w:cstheme="minorHAnsi"/>
                <w:lang w:eastAsia="en-GB"/>
              </w:rPr>
            </w:pPr>
            <w:r w:rsidRPr="008A5411">
              <w:rPr>
                <w:rFonts w:eastAsia="Times New Roman" w:cstheme="minorHAnsi"/>
                <w:lang w:eastAsia="en-GB"/>
              </w:rPr>
              <w:t xml:space="preserve">Goal setting, </w:t>
            </w:r>
            <w:r w:rsidR="008A5411" w:rsidRPr="008A5411">
              <w:rPr>
                <w:rFonts w:eastAsia="Times New Roman" w:cstheme="minorHAnsi"/>
                <w:lang w:eastAsia="en-GB"/>
              </w:rPr>
              <w:t>problem-solving</w:t>
            </w:r>
            <w:r w:rsidRPr="008A5411">
              <w:rPr>
                <w:rFonts w:eastAsia="Times New Roman" w:cstheme="minorHAnsi"/>
                <w:lang w:eastAsia="en-GB"/>
              </w:rPr>
              <w:t>, biofeedback, Instruction on how to perform the behaviour, Demonstration of the behaviour, Behavioural practice, Graded tasks,  Social rewards, reduce negative emotions, verbal persuasion about capability, focus on past success, self-talk.</w:t>
            </w:r>
          </w:p>
        </w:tc>
      </w:tr>
      <w:tr w:rsidR="000F43D7" w:rsidRPr="004B313E" w14:paraId="57B88A50" w14:textId="4E31568E" w:rsidTr="000F43D7">
        <w:trPr>
          <w:trHeight w:val="105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8DE2B6" w14:textId="77777777" w:rsidR="000F43D7" w:rsidRPr="008A5411" w:rsidRDefault="000F43D7" w:rsidP="000F43D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8A5411">
              <w:rPr>
                <w:rFonts w:eastAsia="Times New Roman" w:cstheme="minorHAnsi"/>
                <w:lang w:eastAsia="en-GB"/>
              </w:rPr>
              <w:t>I worry about the unwanted effects of incorporating shared decision making into my consultation 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18D19" w14:textId="7024EEDC" w:rsidR="000F43D7" w:rsidRPr="008A5411" w:rsidRDefault="000F43D7" w:rsidP="000F43D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8A5411">
              <w:rPr>
                <w:rFonts w:eastAsia="Times New Roman" w:cstheme="minorHAnsi"/>
                <w:lang w:eastAsia="en-GB"/>
              </w:rPr>
              <w:t>Salience of consequences (communication of the benefits from shared decision making and harms of failing to incorporate shared decision making in terms that resonate with / are valued by practitioners)</w:t>
            </w:r>
          </w:p>
          <w:p w14:paraId="3BB286EE" w14:textId="10C30637" w:rsidR="000F43D7" w:rsidRPr="008A5411" w:rsidRDefault="000F43D7" w:rsidP="000F43D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8A5411">
              <w:rPr>
                <w:rFonts w:eastAsia="Times New Roman" w:cstheme="minorHAnsi"/>
                <w:lang w:eastAsia="en-GB"/>
              </w:rPr>
              <w:t>Incentive (material e.g. financial reward)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FA718" w14:textId="7E2355BD" w:rsidR="000F43D7" w:rsidRPr="008A5411" w:rsidRDefault="000F43D7" w:rsidP="000F43D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8A5411">
              <w:rPr>
                <w:rFonts w:eastAsia="Times New Roman" w:cstheme="minorHAnsi"/>
                <w:lang w:eastAsia="en-GB"/>
              </w:rPr>
              <w:t xml:space="preserve">Information about health consequences, </w:t>
            </w:r>
            <w:r w:rsidR="008A5411" w:rsidRPr="008A5411">
              <w:rPr>
                <w:rFonts w:eastAsia="Times New Roman" w:cstheme="minorHAnsi"/>
                <w:lang w:eastAsia="en-GB"/>
              </w:rPr>
              <w:t xml:space="preserve">the </w:t>
            </w:r>
            <w:r w:rsidRPr="008A5411">
              <w:rPr>
                <w:rFonts w:eastAsia="Times New Roman" w:cstheme="minorHAnsi"/>
                <w:lang w:eastAsia="en-GB"/>
              </w:rPr>
              <w:t>salience of consequences, information about social and environmental consequences, anticipated regret, information about emotional consequences, pros and cons, competitive imagining of future outcomes, material incentive (Behaviour), incentive (outcome), reward (outcome)</w:t>
            </w:r>
          </w:p>
        </w:tc>
      </w:tr>
      <w:tr w:rsidR="000F43D7" w:rsidRPr="004B313E" w14:paraId="289F1F99" w14:textId="41A862C2" w:rsidTr="000F43D7">
        <w:trPr>
          <w:trHeight w:val="60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48E37C" w14:textId="77777777" w:rsidR="000F43D7" w:rsidRPr="008A5411" w:rsidRDefault="000F43D7" w:rsidP="000F43D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8A5411">
              <w:rPr>
                <w:rFonts w:eastAsia="Times New Roman" w:cstheme="minorHAnsi"/>
                <w:lang w:eastAsia="en-GB"/>
              </w:rPr>
              <w:t>My working arrangements do not allow me the time to undertake shared  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31212" w14:textId="5A5CC04C" w:rsidR="000F43D7" w:rsidRPr="008A5411" w:rsidRDefault="000F43D7" w:rsidP="000F43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8A5411">
              <w:rPr>
                <w:rFonts w:eastAsia="Times New Roman" w:cstheme="minorHAnsi"/>
                <w:lang w:eastAsia="en-GB"/>
              </w:rPr>
              <w:t>Prompts/cues (computer prompts to include SDM in consultation)</w:t>
            </w:r>
          </w:p>
          <w:p w14:paraId="0FC8F603" w14:textId="1342C4E6" w:rsidR="000F43D7" w:rsidRPr="008A5411" w:rsidRDefault="000F43D7" w:rsidP="000F43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8A5411">
              <w:rPr>
                <w:rFonts w:eastAsia="Times New Roman" w:cstheme="minorHAnsi"/>
                <w:lang w:eastAsia="en-GB"/>
              </w:rPr>
              <w:t xml:space="preserve">Restructuring the physical environment (easily accessible resources to facilitate SDM e.g. patient decision aids embedded into </w:t>
            </w:r>
            <w:r w:rsidR="008A5411" w:rsidRPr="008A5411">
              <w:rPr>
                <w:rFonts w:eastAsia="Times New Roman" w:cstheme="minorHAnsi"/>
                <w:lang w:eastAsia="en-GB"/>
              </w:rPr>
              <w:t xml:space="preserve">the </w:t>
            </w:r>
            <w:r w:rsidRPr="008A5411">
              <w:rPr>
                <w:rFonts w:eastAsia="Times New Roman" w:cstheme="minorHAnsi"/>
                <w:lang w:eastAsia="en-GB"/>
              </w:rPr>
              <w:t>prescribing system)</w:t>
            </w:r>
          </w:p>
          <w:p w14:paraId="74E241FA" w14:textId="77777777" w:rsidR="000F43D7" w:rsidRPr="008A5411" w:rsidRDefault="000F43D7" w:rsidP="000F43D7">
            <w:pPr>
              <w:spacing w:after="0" w:line="240" w:lineRule="auto"/>
              <w:ind w:left="360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6001D" w14:textId="52060B23" w:rsidR="000F43D7" w:rsidRPr="008A5411" w:rsidRDefault="008A5411" w:rsidP="008A541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8A5411">
              <w:rPr>
                <w:rFonts w:eastAsia="Times New Roman" w:cstheme="minorHAnsi"/>
                <w:lang w:eastAsia="en-GB"/>
              </w:rPr>
              <w:t>Problem-solving</w:t>
            </w:r>
            <w:r w:rsidR="000F43D7" w:rsidRPr="008A5411">
              <w:rPr>
                <w:rFonts w:eastAsia="Times New Roman" w:cstheme="minorHAnsi"/>
                <w:lang w:eastAsia="en-GB"/>
              </w:rPr>
              <w:t xml:space="preserve">, social support (practical), prompts/cues, </w:t>
            </w:r>
            <w:r w:rsidRPr="008A5411">
              <w:rPr>
                <w:rFonts w:eastAsia="Times New Roman" w:cstheme="minorHAnsi"/>
                <w:lang w:eastAsia="en-GB"/>
              </w:rPr>
              <w:t>removing</w:t>
            </w:r>
            <w:r w:rsidR="000F43D7" w:rsidRPr="008A5411">
              <w:rPr>
                <w:rFonts w:eastAsia="Times New Roman" w:cstheme="minorHAnsi"/>
                <w:lang w:eastAsia="en-GB"/>
              </w:rPr>
              <w:t xml:space="preserve"> adversive stimulus, conserving mental resources, restructuring the physical environment, restructuring the social environment, avoidance/reducing exposure to cues for the behaviour, adding objects to the environment.</w:t>
            </w:r>
          </w:p>
        </w:tc>
      </w:tr>
      <w:tr w:rsidR="000F43D7" w:rsidRPr="004B313E" w14:paraId="255D406E" w14:textId="5E4873B2" w:rsidTr="000F43D7">
        <w:trPr>
          <w:trHeight w:val="60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26DB52" w14:textId="77777777" w:rsidR="000F43D7" w:rsidRPr="008A5411" w:rsidRDefault="000F43D7" w:rsidP="000F43D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346C90D6" w14:textId="77777777" w:rsidR="000F43D7" w:rsidRPr="008A5411" w:rsidRDefault="000F43D7" w:rsidP="000F43D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64E674AB" w14:textId="77777777" w:rsidR="000F43D7" w:rsidRPr="008A5411" w:rsidRDefault="000F43D7" w:rsidP="000F43D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1BC71DB7" w14:textId="77777777" w:rsidR="000F43D7" w:rsidRPr="008A5411" w:rsidRDefault="000F43D7" w:rsidP="000F43D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633CACB9" w14:textId="77777777" w:rsidR="000F43D7" w:rsidRPr="008A5411" w:rsidRDefault="000F43D7" w:rsidP="000F43D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08F508C2" w14:textId="77777777" w:rsidR="000F43D7" w:rsidRPr="008A5411" w:rsidRDefault="000F43D7" w:rsidP="000F43D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5A533EC1" w14:textId="38B06A46" w:rsidR="000F43D7" w:rsidRPr="008A5411" w:rsidRDefault="000F43D7" w:rsidP="000F43D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8A929" w14:textId="4B0B3639" w:rsidR="000F43D7" w:rsidRPr="008A5411" w:rsidRDefault="000F43D7" w:rsidP="00D221E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8A5411">
              <w:rPr>
                <w:rFonts w:eastAsia="Times New Roman" w:cstheme="minorHAnsi"/>
                <w:lang w:eastAsia="en-GB"/>
              </w:rPr>
              <w:t>Information about others’ approval (</w:t>
            </w:r>
            <w:r w:rsidR="008A5411" w:rsidRPr="008A5411">
              <w:rPr>
                <w:rFonts w:eastAsia="Times New Roman" w:cstheme="minorHAnsi"/>
                <w:lang w:eastAsia="en-GB"/>
              </w:rPr>
              <w:t xml:space="preserve">videos/text </w:t>
            </w:r>
            <w:r w:rsidRPr="008A5411">
              <w:rPr>
                <w:rFonts w:eastAsia="Times New Roman" w:cstheme="minorHAnsi"/>
                <w:lang w:eastAsia="en-GB"/>
              </w:rPr>
              <w:t>from patient population emphasising that SDM is wanted).</w:t>
            </w:r>
          </w:p>
          <w:p w14:paraId="2863A963" w14:textId="778441E3" w:rsidR="000F43D7" w:rsidRPr="008A5411" w:rsidRDefault="000F43D7" w:rsidP="000F43D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8A5411">
              <w:rPr>
                <w:rFonts w:eastAsia="Times New Roman" w:cstheme="minorHAnsi"/>
                <w:lang w:eastAsia="en-GB"/>
              </w:rPr>
              <w:t>Practical social support (video demonstrating a colleague successfully incorporating SDM with the patient population)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8A6B4" w14:textId="123F4C91" w:rsidR="000F43D7" w:rsidRPr="008A5411" w:rsidRDefault="000F43D7" w:rsidP="000F43D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8A5411">
              <w:rPr>
                <w:rFonts w:eastAsia="Times New Roman" w:cstheme="minorHAnsi"/>
                <w:lang w:eastAsia="en-GB"/>
              </w:rPr>
              <w:t xml:space="preserve">Monitoring of behaviour by others without feedback, restructuring the social environment, Social support (unspecified), social support (Practical, social comparison, information about others’ approval, social reward. </w:t>
            </w:r>
          </w:p>
        </w:tc>
      </w:tr>
      <w:tr w:rsidR="000F43D7" w:rsidRPr="004B313E" w14:paraId="0EF906B4" w14:textId="193DD4FC" w:rsidTr="000F43D7">
        <w:trPr>
          <w:trHeight w:val="60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6DB00D" w14:textId="77777777" w:rsidR="000F43D7" w:rsidRPr="008A5411" w:rsidRDefault="000F43D7" w:rsidP="000F43D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8A5411">
              <w:rPr>
                <w:rFonts w:eastAsia="Times New Roman" w:cstheme="minorHAnsi"/>
                <w:lang w:eastAsia="en-GB"/>
              </w:rPr>
              <w:t>I don’t think I could cope if made to include shared decision making in my consultations 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4706B" w14:textId="77777777" w:rsidR="000F43D7" w:rsidRPr="008A5411" w:rsidRDefault="000F43D7" w:rsidP="000F43D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cstheme="minorHAnsi"/>
                <w:lang w:eastAsia="en-GB"/>
              </w:rPr>
            </w:pPr>
            <w:r w:rsidRPr="008A5411">
              <w:rPr>
                <w:rFonts w:cstheme="minorHAnsi"/>
                <w:lang w:eastAsia="en-GB"/>
              </w:rPr>
              <w:t xml:space="preserve">Instruction and demonstration on how to perform the behaviour (training video) </w:t>
            </w:r>
          </w:p>
          <w:p w14:paraId="2920625B" w14:textId="232BE7C2" w:rsidR="000F43D7" w:rsidRPr="008A5411" w:rsidRDefault="000F43D7" w:rsidP="000F43D7">
            <w:pPr>
              <w:pStyle w:val="ListParagraph"/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57192" w14:textId="2ADA7C41" w:rsidR="000F43D7" w:rsidRPr="008A5411" w:rsidRDefault="000F43D7" w:rsidP="008A5411">
            <w:pPr>
              <w:spacing w:after="0" w:line="240" w:lineRule="auto"/>
              <w:textAlignment w:val="baseline"/>
              <w:rPr>
                <w:rFonts w:cstheme="minorHAnsi"/>
                <w:lang w:eastAsia="en-GB"/>
              </w:rPr>
            </w:pPr>
            <w:r w:rsidRPr="008A5411">
              <w:rPr>
                <w:rFonts w:eastAsia="Times New Roman" w:cstheme="minorHAnsi"/>
                <w:lang w:eastAsia="en-GB"/>
              </w:rPr>
              <w:t xml:space="preserve">Goal setting, </w:t>
            </w:r>
            <w:r w:rsidR="008A5411" w:rsidRPr="008A5411">
              <w:rPr>
                <w:rFonts w:eastAsia="Times New Roman" w:cstheme="minorHAnsi"/>
                <w:lang w:eastAsia="en-GB"/>
              </w:rPr>
              <w:t>problem-solving</w:t>
            </w:r>
            <w:r w:rsidRPr="008A5411">
              <w:rPr>
                <w:rFonts w:eastAsia="Times New Roman" w:cstheme="minorHAnsi"/>
                <w:lang w:eastAsia="en-GB"/>
              </w:rPr>
              <w:t>, biofeedback, Instruction on how to perform the behaviour, Demonstration of the behaviour, Behavioural practice, Graded tasks,  Social rewards, reduce negative emotions, verbal persuasion about capability, focus on past success, self-talk.</w:t>
            </w:r>
          </w:p>
        </w:tc>
      </w:tr>
    </w:tbl>
    <w:tbl>
      <w:tblPr>
        <w:tblW w:w="13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4678"/>
        <w:gridCol w:w="4678"/>
      </w:tblGrid>
      <w:tr w:rsidR="004B2889" w:rsidRPr="004B2889" w14:paraId="3BD7F2F3" w14:textId="77777777" w:rsidTr="00865273">
        <w:trPr>
          <w:trHeight w:val="60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CD28D3" w14:textId="2E27D804" w:rsidR="004B2889" w:rsidRPr="008A5411" w:rsidRDefault="00795986" w:rsidP="004B2889">
            <w:pPr>
              <w:rPr>
                <w:rFonts w:cstheme="minorHAnsi"/>
                <w:shd w:val="clear" w:color="auto" w:fill="FFFFFF"/>
              </w:rPr>
            </w:pPr>
            <w:r w:rsidRPr="004B313E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="004B2889" w:rsidRPr="008A5411">
              <w:rPr>
                <w:rFonts w:cstheme="minorHAnsi"/>
                <w:shd w:val="clear" w:color="auto" w:fill="FFFFFF"/>
              </w:rPr>
              <w:t>Facilitating SDM is my responsibility</w:t>
            </w:r>
          </w:p>
          <w:p w14:paraId="4DA3D123" w14:textId="77777777" w:rsidR="004B2889" w:rsidRPr="008A5411" w:rsidRDefault="004B2889" w:rsidP="004B2889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B1C2D" w14:textId="77777777" w:rsidR="004B2889" w:rsidRPr="008A5411" w:rsidRDefault="004B2889" w:rsidP="004B2889">
            <w:pPr>
              <w:numPr>
                <w:ilvl w:val="0"/>
                <w:numId w:val="7"/>
              </w:numPr>
              <w:rPr>
                <w:rFonts w:cstheme="minorHAnsi"/>
                <w:shd w:val="clear" w:color="auto" w:fill="FFFFFF"/>
              </w:rPr>
            </w:pPr>
            <w:r w:rsidRPr="008A5411">
              <w:rPr>
                <w:rFonts w:cstheme="minorHAnsi"/>
                <w:shd w:val="clear" w:color="auto" w:fill="FFFFFF"/>
              </w:rPr>
              <w:t>Social comparison (League tables that present the frequency with which shared decision making is incorporated into consultations within an organisation)</w:t>
            </w:r>
          </w:p>
          <w:p w14:paraId="7994A730" w14:textId="77777777" w:rsidR="004B2889" w:rsidRPr="008A5411" w:rsidRDefault="004B2889" w:rsidP="004B2889">
            <w:pPr>
              <w:numPr>
                <w:ilvl w:val="0"/>
                <w:numId w:val="7"/>
              </w:numPr>
              <w:rPr>
                <w:rFonts w:cstheme="minorHAnsi"/>
                <w:shd w:val="clear" w:color="auto" w:fill="FFFFFF"/>
              </w:rPr>
            </w:pPr>
            <w:r w:rsidRPr="008A5411">
              <w:rPr>
                <w:rFonts w:cstheme="minorHAnsi"/>
                <w:shd w:val="clear" w:color="auto" w:fill="FFFFFF"/>
              </w:rPr>
              <w:t>Credible source (organisation endorses the importance of incorporating SDM through usual communication channels)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EC928" w14:textId="2EE15C52" w:rsidR="000F43D7" w:rsidRPr="008A5411" w:rsidRDefault="000F43D7" w:rsidP="008A5411">
            <w:pPr>
              <w:rPr>
                <w:rFonts w:cstheme="minorHAnsi"/>
                <w:shd w:val="clear" w:color="auto" w:fill="FFFFFF"/>
              </w:rPr>
            </w:pPr>
            <w:r w:rsidRPr="008A5411">
              <w:rPr>
                <w:rFonts w:cstheme="minorHAnsi"/>
                <w:shd w:val="clear" w:color="auto" w:fill="FFFFFF"/>
              </w:rPr>
              <w:t>Social support (unspecified, Social comparison, credible source, identity associated with changed behaviour</w:t>
            </w:r>
          </w:p>
        </w:tc>
      </w:tr>
      <w:tr w:rsidR="004B2889" w:rsidRPr="004B2889" w14:paraId="0DF38C88" w14:textId="77777777" w:rsidTr="00865273">
        <w:trPr>
          <w:trHeight w:val="60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031F0" w14:textId="77777777" w:rsidR="004B2889" w:rsidRPr="008A5411" w:rsidRDefault="004B2889" w:rsidP="004B2889">
            <w:pPr>
              <w:rPr>
                <w:rFonts w:cstheme="minorHAnsi"/>
                <w:shd w:val="clear" w:color="auto" w:fill="FFFFFF"/>
              </w:rPr>
            </w:pPr>
            <w:r w:rsidRPr="008A5411">
              <w:rPr>
                <w:rFonts w:cstheme="minorHAnsi"/>
                <w:shd w:val="clear" w:color="auto" w:fill="FFFFFF"/>
              </w:rPr>
              <w:t xml:space="preserve">I definitely think I will be able to incorporate SDM into all my conversations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89FFA" w14:textId="77777777" w:rsidR="004B2889" w:rsidRPr="008A5411" w:rsidRDefault="004B2889" w:rsidP="004B2889">
            <w:pPr>
              <w:numPr>
                <w:ilvl w:val="0"/>
                <w:numId w:val="7"/>
              </w:numPr>
              <w:rPr>
                <w:rFonts w:cstheme="minorHAnsi"/>
                <w:shd w:val="clear" w:color="auto" w:fill="FFFFFF"/>
              </w:rPr>
            </w:pPr>
            <w:r w:rsidRPr="008A5411">
              <w:rPr>
                <w:rFonts w:cstheme="minorHAnsi"/>
                <w:shd w:val="clear" w:color="auto" w:fill="FFFFFF"/>
              </w:rPr>
              <w:t>Review outcome goals (review and set achievable goals for the extent of SDM expected)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E00DA" w14:textId="77777777" w:rsidR="000F43D7" w:rsidRPr="008A5411" w:rsidRDefault="000F43D7" w:rsidP="004B2889">
            <w:pPr>
              <w:rPr>
                <w:rFonts w:cstheme="minorHAnsi"/>
                <w:shd w:val="clear" w:color="auto" w:fill="FFFFFF"/>
              </w:rPr>
            </w:pPr>
            <w:r w:rsidRPr="008A5411">
              <w:rPr>
                <w:rFonts w:cstheme="minorHAnsi"/>
                <w:shd w:val="clear" w:color="auto" w:fill="FFFFFF"/>
              </w:rPr>
              <w:t>Review outcome goals</w:t>
            </w:r>
          </w:p>
        </w:tc>
      </w:tr>
      <w:tr w:rsidR="004B2889" w:rsidRPr="004B2889" w14:paraId="1A90DCFC" w14:textId="77777777" w:rsidTr="00865273">
        <w:trPr>
          <w:trHeight w:val="60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2EF02" w14:textId="77777777" w:rsidR="004B2889" w:rsidRPr="008A5411" w:rsidRDefault="004B2889" w:rsidP="004B2889">
            <w:pPr>
              <w:rPr>
                <w:rFonts w:cstheme="minorHAnsi"/>
                <w:shd w:val="clear" w:color="auto" w:fill="FFFFFF"/>
              </w:rPr>
            </w:pPr>
            <w:r w:rsidRPr="008A5411">
              <w:rPr>
                <w:rFonts w:cstheme="minorHAnsi"/>
                <w:shd w:val="clear" w:color="auto" w:fill="FFFFFF"/>
              </w:rPr>
              <w:lastRenderedPageBreak/>
              <w:t>Knowing how many of my consultations include SDM and how I compare with others will motivate me.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80302" w14:textId="77777777" w:rsidR="004B2889" w:rsidRPr="008A5411" w:rsidRDefault="004B2889" w:rsidP="004B2889">
            <w:pPr>
              <w:numPr>
                <w:ilvl w:val="0"/>
                <w:numId w:val="7"/>
              </w:numPr>
              <w:rPr>
                <w:rFonts w:cstheme="minorHAnsi"/>
                <w:shd w:val="clear" w:color="auto" w:fill="FFFFFF"/>
              </w:rPr>
            </w:pPr>
            <w:r w:rsidRPr="008A5411">
              <w:rPr>
                <w:rFonts w:cstheme="minorHAnsi"/>
                <w:shd w:val="clear" w:color="auto" w:fill="FFFFFF"/>
              </w:rPr>
              <w:t>Self-monitoring of behaviour (recording and reviewing when shared decision making is incorporated into a consultation)</w:t>
            </w:r>
          </w:p>
          <w:p w14:paraId="3818310E" w14:textId="7E17A6F3" w:rsidR="004B2889" w:rsidRPr="008A5411" w:rsidRDefault="004B2889" w:rsidP="004B2889">
            <w:pPr>
              <w:numPr>
                <w:ilvl w:val="0"/>
                <w:numId w:val="7"/>
              </w:numPr>
              <w:rPr>
                <w:rFonts w:cstheme="minorHAnsi"/>
                <w:shd w:val="clear" w:color="auto" w:fill="FFFFFF"/>
              </w:rPr>
            </w:pPr>
            <w:r w:rsidRPr="008A5411">
              <w:rPr>
                <w:rFonts w:cstheme="minorHAnsi"/>
                <w:shd w:val="clear" w:color="auto" w:fill="FFFFFF"/>
              </w:rPr>
              <w:t>Conserve mental resources (provide resources to facilitate SDM e.g. patient decision aids embedded into prescribing system)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EAAF3" w14:textId="542466B7" w:rsidR="000F43D7" w:rsidRPr="008A5411" w:rsidRDefault="000F43D7" w:rsidP="008A5411">
            <w:pPr>
              <w:rPr>
                <w:rFonts w:cstheme="minorHAnsi"/>
                <w:shd w:val="clear" w:color="auto" w:fill="FFFFFF"/>
              </w:rPr>
            </w:pPr>
            <w:r w:rsidRPr="008A5411">
              <w:rPr>
                <w:rFonts w:cstheme="minorHAnsi"/>
                <w:shd w:val="clear" w:color="auto" w:fill="FFFFFF"/>
              </w:rPr>
              <w:t xml:space="preserve">Self-monitoring, goal setting (behaviour), action planning, </w:t>
            </w:r>
            <w:r w:rsidR="008A5411" w:rsidRPr="008A5411">
              <w:rPr>
                <w:rFonts w:cstheme="minorHAnsi"/>
                <w:shd w:val="clear" w:color="auto" w:fill="FFFFFF"/>
              </w:rPr>
              <w:t xml:space="preserve">the </w:t>
            </w:r>
            <w:r w:rsidRPr="008A5411">
              <w:rPr>
                <w:rFonts w:cstheme="minorHAnsi"/>
                <w:shd w:val="clear" w:color="auto" w:fill="FFFFFF"/>
              </w:rPr>
              <w:t xml:space="preserve">discrepancy between current behaviour and goal, behavioural contract, self-monitoring of outcomes of behaviour, habit formation, </w:t>
            </w:r>
            <w:r w:rsidR="008A5411" w:rsidRPr="008A5411">
              <w:rPr>
                <w:rFonts w:cstheme="minorHAnsi"/>
                <w:shd w:val="clear" w:color="auto" w:fill="FFFFFF"/>
              </w:rPr>
              <w:t>habit reversal, punishment, problem-solving, monitoring</w:t>
            </w:r>
            <w:r w:rsidRPr="008A5411">
              <w:rPr>
                <w:rFonts w:cstheme="minorHAnsi"/>
                <w:shd w:val="clear" w:color="auto" w:fill="FFFFFF"/>
              </w:rPr>
              <w:t xml:space="preserve"> of behaviour, information about antecedents, behaviour substitution, reduce negative emotions, conserving mental resources</w:t>
            </w:r>
          </w:p>
        </w:tc>
      </w:tr>
      <w:tr w:rsidR="004B2889" w:rsidRPr="004B2889" w14:paraId="79360B02" w14:textId="77777777" w:rsidTr="00865273">
        <w:trPr>
          <w:trHeight w:val="60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A6592" w14:textId="77777777" w:rsidR="004B2889" w:rsidRPr="008A5411" w:rsidRDefault="004B2889" w:rsidP="004B2889">
            <w:pPr>
              <w:rPr>
                <w:rFonts w:cstheme="minorHAnsi"/>
                <w:shd w:val="clear" w:color="auto" w:fill="FFFFFF"/>
              </w:rPr>
            </w:pPr>
            <w:r w:rsidRPr="008A5411">
              <w:rPr>
                <w:rFonts w:cstheme="minorHAnsi"/>
                <w:shd w:val="clear" w:color="auto" w:fill="FFFFFF"/>
              </w:rPr>
              <w:t>Rewards based on how many of my consultations include SDM will motivate me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76A74" w14:textId="77777777" w:rsidR="004B2889" w:rsidRPr="008A5411" w:rsidRDefault="004B2889" w:rsidP="004B2889">
            <w:pPr>
              <w:numPr>
                <w:ilvl w:val="0"/>
                <w:numId w:val="7"/>
              </w:numPr>
              <w:rPr>
                <w:rFonts w:cstheme="minorHAnsi"/>
                <w:shd w:val="clear" w:color="auto" w:fill="FFFFFF"/>
              </w:rPr>
            </w:pPr>
            <w:r w:rsidRPr="008A5411">
              <w:rPr>
                <w:rFonts w:cstheme="minorHAnsi"/>
                <w:shd w:val="clear" w:color="auto" w:fill="FFFFFF"/>
              </w:rPr>
              <w:t>Incentive  (material e.g. financial reward)</w:t>
            </w:r>
          </w:p>
          <w:p w14:paraId="07DBCADF" w14:textId="77777777" w:rsidR="004B2889" w:rsidRPr="008A5411" w:rsidRDefault="004B2889" w:rsidP="004B2889">
            <w:pPr>
              <w:numPr>
                <w:ilvl w:val="0"/>
                <w:numId w:val="7"/>
              </w:numPr>
              <w:rPr>
                <w:rFonts w:cstheme="minorHAnsi"/>
                <w:shd w:val="clear" w:color="auto" w:fill="FFFFFF"/>
              </w:rPr>
            </w:pPr>
            <w:r w:rsidRPr="008A5411">
              <w:rPr>
                <w:rFonts w:cstheme="minorHAnsi"/>
                <w:shd w:val="clear" w:color="auto" w:fill="FFFFFF"/>
              </w:rPr>
              <w:t>Social reward (Congratulate medical practices at the top of a league table that presents the frequency with which shared decision making is incorporated into consultations within an organisation)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281B0" w14:textId="76CA11D0" w:rsidR="000F43D7" w:rsidRPr="008A5411" w:rsidRDefault="000F43D7" w:rsidP="004B2889">
            <w:pPr>
              <w:rPr>
                <w:rFonts w:cstheme="minorHAnsi"/>
                <w:shd w:val="clear" w:color="auto" w:fill="FFFFFF"/>
              </w:rPr>
            </w:pPr>
            <w:r w:rsidRPr="008A5411">
              <w:rPr>
                <w:rFonts w:cstheme="minorHAnsi"/>
                <w:shd w:val="clear" w:color="auto" w:fill="FFFFFF"/>
              </w:rPr>
              <w:t xml:space="preserve">Monitoring of behaviour by others without feedback. Feedback on behaviour, prompts/cues, associative learning, </w:t>
            </w:r>
            <w:r w:rsidR="008A5411" w:rsidRPr="008A5411">
              <w:rPr>
                <w:rFonts w:cstheme="minorHAnsi"/>
                <w:shd w:val="clear" w:color="auto" w:fill="FFFFFF"/>
              </w:rPr>
              <w:t>self-reward</w:t>
            </w:r>
            <w:r w:rsidRPr="008A5411">
              <w:rPr>
                <w:rFonts w:cstheme="minorHAnsi"/>
                <w:shd w:val="clear" w:color="auto" w:fill="FFFFFF"/>
              </w:rPr>
              <w:t xml:space="preserve">, material incentive (behaviour), material reward (behaviour), social reward, non-specific incentive, </w:t>
            </w:r>
            <w:r w:rsidR="008A5411" w:rsidRPr="008A5411">
              <w:rPr>
                <w:rFonts w:cstheme="minorHAnsi"/>
                <w:shd w:val="clear" w:color="auto" w:fill="FFFFFF"/>
              </w:rPr>
              <w:t>nonspecific</w:t>
            </w:r>
            <w:r w:rsidRPr="008A5411">
              <w:rPr>
                <w:rFonts w:cstheme="minorHAnsi"/>
                <w:shd w:val="clear" w:color="auto" w:fill="FFFFFF"/>
              </w:rPr>
              <w:t xml:space="preserve"> reward</w:t>
            </w:r>
          </w:p>
        </w:tc>
      </w:tr>
      <w:tr w:rsidR="004B2889" w:rsidRPr="004B2889" w14:paraId="1AA94D20" w14:textId="77777777" w:rsidTr="00865273">
        <w:trPr>
          <w:trHeight w:val="60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15645" w14:textId="77777777" w:rsidR="004B2889" w:rsidRPr="008A5411" w:rsidRDefault="004B2889" w:rsidP="004B2889">
            <w:pPr>
              <w:rPr>
                <w:rFonts w:cstheme="minorHAnsi"/>
                <w:shd w:val="clear" w:color="auto" w:fill="FFFFFF"/>
              </w:rPr>
            </w:pPr>
            <w:r w:rsidRPr="008A5411">
              <w:rPr>
                <w:rFonts w:cstheme="minorHAnsi"/>
                <w:shd w:val="clear" w:color="auto" w:fill="FFFFFF"/>
              </w:rPr>
              <w:t xml:space="preserve">The idea of including and recording SDM in all of my consultations fills me with dread.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7695D" w14:textId="77777777" w:rsidR="004B2889" w:rsidRPr="008A5411" w:rsidRDefault="004B2889" w:rsidP="004B2889">
            <w:pPr>
              <w:numPr>
                <w:ilvl w:val="0"/>
                <w:numId w:val="7"/>
              </w:numPr>
              <w:rPr>
                <w:rFonts w:cstheme="minorHAnsi"/>
                <w:shd w:val="clear" w:color="auto" w:fill="FFFFFF"/>
              </w:rPr>
            </w:pPr>
            <w:r w:rsidRPr="008A5411">
              <w:rPr>
                <w:rFonts w:cstheme="minorHAnsi"/>
                <w:shd w:val="clear" w:color="auto" w:fill="FFFFFF"/>
              </w:rPr>
              <w:t xml:space="preserve">Framing / reframing (encourage practitioners to conceptualise SDM as an integral part of their consultations rather than a new addition)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1D587" w14:textId="77777777" w:rsidR="000F43D7" w:rsidRPr="008A5411" w:rsidRDefault="000F43D7" w:rsidP="004B2889">
            <w:pPr>
              <w:rPr>
                <w:rFonts w:cstheme="minorHAnsi"/>
                <w:shd w:val="clear" w:color="auto" w:fill="FFFFFF"/>
              </w:rPr>
            </w:pPr>
            <w:r w:rsidRPr="008A5411">
              <w:rPr>
                <w:rFonts w:cstheme="minorHAnsi"/>
                <w:shd w:val="clear" w:color="auto" w:fill="FFFFFF"/>
              </w:rPr>
              <w:t xml:space="preserve">Anticipated regret, information about emotional consequences, body changes, framing/reframing, reduce negative emotions </w:t>
            </w:r>
          </w:p>
        </w:tc>
      </w:tr>
      <w:tr w:rsidR="004B2889" w:rsidRPr="004B2889" w14:paraId="15644C05" w14:textId="77777777" w:rsidTr="00865273">
        <w:trPr>
          <w:trHeight w:val="60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07720" w14:textId="77777777" w:rsidR="004B2889" w:rsidRPr="008A5411" w:rsidRDefault="004B2889" w:rsidP="004B2889">
            <w:pPr>
              <w:rPr>
                <w:rFonts w:cstheme="minorHAnsi"/>
                <w:shd w:val="clear" w:color="auto" w:fill="FFFFFF"/>
              </w:rPr>
            </w:pPr>
            <w:r w:rsidRPr="008A5411">
              <w:rPr>
                <w:rFonts w:cstheme="minorHAnsi"/>
                <w:shd w:val="clear" w:color="auto" w:fill="FFFFFF"/>
              </w:rPr>
              <w:t xml:space="preserve">I will struggle to remember to include and record SDM in my consultations.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6F0CC" w14:textId="77777777" w:rsidR="004B2889" w:rsidRPr="008A5411" w:rsidRDefault="004B2889" w:rsidP="004B2889">
            <w:pPr>
              <w:numPr>
                <w:ilvl w:val="0"/>
                <w:numId w:val="7"/>
              </w:numPr>
              <w:rPr>
                <w:rFonts w:cstheme="minorHAnsi"/>
                <w:shd w:val="clear" w:color="auto" w:fill="FFFFFF"/>
              </w:rPr>
            </w:pPr>
            <w:r w:rsidRPr="008A5411">
              <w:rPr>
                <w:rFonts w:cstheme="minorHAnsi"/>
                <w:shd w:val="clear" w:color="auto" w:fill="FFFFFF"/>
              </w:rPr>
              <w:t>Prompts/cues (computer prompts to include SDM in consultation)</w:t>
            </w:r>
          </w:p>
          <w:p w14:paraId="7EB0AAC8" w14:textId="77777777" w:rsidR="004B2889" w:rsidRPr="008A5411" w:rsidRDefault="004B2889" w:rsidP="004B2889">
            <w:pPr>
              <w:numPr>
                <w:ilvl w:val="0"/>
                <w:numId w:val="7"/>
              </w:numPr>
              <w:rPr>
                <w:rFonts w:cstheme="minorHAnsi"/>
                <w:shd w:val="clear" w:color="auto" w:fill="FFFFFF"/>
              </w:rPr>
            </w:pPr>
            <w:r w:rsidRPr="008A5411">
              <w:rPr>
                <w:rFonts w:cstheme="minorHAnsi"/>
                <w:shd w:val="clear" w:color="auto" w:fill="FFFFFF"/>
              </w:rPr>
              <w:t xml:space="preserve">Conserve mental resources (provide resources to facilitate SDM e.g. patient </w:t>
            </w:r>
            <w:r w:rsidRPr="008A5411">
              <w:rPr>
                <w:rFonts w:cstheme="minorHAnsi"/>
                <w:shd w:val="clear" w:color="auto" w:fill="FFFFFF"/>
              </w:rPr>
              <w:lastRenderedPageBreak/>
              <w:t>decision aids embedded into prescribing system)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4B157" w14:textId="77777777" w:rsidR="000F43D7" w:rsidRPr="008A5411" w:rsidRDefault="000F43D7" w:rsidP="004B2889">
            <w:pPr>
              <w:rPr>
                <w:rFonts w:cstheme="minorHAnsi"/>
                <w:shd w:val="clear" w:color="auto" w:fill="FFFFFF"/>
              </w:rPr>
            </w:pPr>
            <w:r w:rsidRPr="008A5411">
              <w:rPr>
                <w:rFonts w:cstheme="minorHAnsi"/>
                <w:shd w:val="clear" w:color="auto" w:fill="FFFFFF"/>
              </w:rPr>
              <w:lastRenderedPageBreak/>
              <w:t xml:space="preserve">Commitment, associative learning, habit reversal, prompts/cues, conserving mental resources </w:t>
            </w:r>
          </w:p>
        </w:tc>
      </w:tr>
      <w:tr w:rsidR="004B2889" w:rsidRPr="004B2889" w14:paraId="312CB41D" w14:textId="77777777" w:rsidTr="00865273">
        <w:trPr>
          <w:trHeight w:val="60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5277E" w14:textId="033A807E" w:rsidR="004B2889" w:rsidRPr="008A5411" w:rsidRDefault="004B2889" w:rsidP="004B2889">
            <w:pPr>
              <w:rPr>
                <w:rFonts w:cstheme="minorHAnsi"/>
                <w:shd w:val="clear" w:color="auto" w:fill="FFFFFF"/>
              </w:rPr>
            </w:pPr>
            <w:r w:rsidRPr="008A5411">
              <w:rPr>
                <w:rFonts w:cstheme="minorHAnsi"/>
                <w:shd w:val="clear" w:color="auto" w:fill="FFFFFF"/>
              </w:rPr>
              <w:t xml:space="preserve">Including and recording SDM in my consultation is a priority for </w:t>
            </w:r>
            <w:r w:rsidR="008A5411" w:rsidRPr="008A5411">
              <w:rPr>
                <w:rFonts w:cstheme="minorHAnsi"/>
                <w:shd w:val="clear" w:color="auto" w:fill="FFFFFF"/>
              </w:rPr>
              <w:t>my organisation and me</w:t>
            </w:r>
            <w:r w:rsidRPr="008A5411">
              <w:rPr>
                <w:rFonts w:cstheme="minorHAnsi"/>
                <w:shd w:val="clear" w:color="auto" w:fill="FFFFFF"/>
              </w:rPr>
              <w:t xml:space="preserve">.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8F824" w14:textId="77777777" w:rsidR="004B2889" w:rsidRPr="008A5411" w:rsidRDefault="004B2889" w:rsidP="004B2889">
            <w:pPr>
              <w:numPr>
                <w:ilvl w:val="0"/>
                <w:numId w:val="7"/>
              </w:numPr>
              <w:rPr>
                <w:rFonts w:cstheme="minorHAnsi"/>
                <w:shd w:val="clear" w:color="auto" w:fill="FFFFFF"/>
              </w:rPr>
            </w:pPr>
            <w:r w:rsidRPr="008A5411">
              <w:rPr>
                <w:rFonts w:cstheme="minorHAnsi"/>
                <w:shd w:val="clear" w:color="auto" w:fill="FFFFFF"/>
              </w:rPr>
              <w:t>Discrepancy between current behaviour and goal (compare video representing current usual practice with a video representing a consultation incorporating shared decision making)</w:t>
            </w:r>
          </w:p>
          <w:p w14:paraId="0AA48873" w14:textId="77777777" w:rsidR="004B2889" w:rsidRPr="008A5411" w:rsidRDefault="004B2889" w:rsidP="004B2889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3518E" w14:textId="77777777" w:rsidR="000F43D7" w:rsidRPr="008A5411" w:rsidRDefault="000F43D7" w:rsidP="004B2889">
            <w:pPr>
              <w:rPr>
                <w:rFonts w:cstheme="minorHAnsi"/>
                <w:shd w:val="clear" w:color="auto" w:fill="FFFFFF"/>
              </w:rPr>
            </w:pPr>
            <w:r w:rsidRPr="008A5411">
              <w:rPr>
                <w:rFonts w:cstheme="minorHAnsi"/>
                <w:shd w:val="clear" w:color="auto" w:fill="FFFFFF"/>
              </w:rPr>
              <w:t>Behavioural contract, graded tasks, material reward (behaviour) goal setting (behaviour), goal setting (outcome), review behaviour goals, discrepancy between current behaviour and goal, review outcome goal</w:t>
            </w:r>
          </w:p>
        </w:tc>
      </w:tr>
    </w:tbl>
    <w:p w14:paraId="558A7C1B" w14:textId="70F84434" w:rsidR="00837167" w:rsidRDefault="004B313E" w:rsidP="00EA6962">
      <w:pPr>
        <w:rPr>
          <w:rFonts w:cstheme="minorHAnsi"/>
          <w:color w:val="000000" w:themeColor="text1"/>
          <w:sz w:val="24"/>
          <w:szCs w:val="24"/>
        </w:rPr>
      </w:pPr>
      <w:r w:rsidRPr="00B31A02">
        <w:rPr>
          <w:rFonts w:cstheme="minorHAnsi"/>
          <w:i/>
          <w:color w:val="000000" w:themeColor="text1"/>
          <w:sz w:val="24"/>
          <w:szCs w:val="24"/>
          <w:shd w:val="clear" w:color="auto" w:fill="FFFFFF"/>
        </w:rPr>
        <w:t xml:space="preserve">*This is not an exhaustive list. We have prioritised these </w:t>
      </w:r>
      <w:r w:rsidR="00D21340" w:rsidRPr="00B31A02">
        <w:rPr>
          <w:rFonts w:cstheme="minorHAnsi"/>
          <w:i/>
          <w:color w:val="000000" w:themeColor="text1"/>
          <w:sz w:val="24"/>
          <w:szCs w:val="24"/>
          <w:shd w:val="clear" w:color="auto" w:fill="FFFFFF"/>
        </w:rPr>
        <w:t>strategies</w:t>
      </w:r>
      <w:r w:rsidRPr="00B31A02">
        <w:rPr>
          <w:rFonts w:cstheme="minorHAnsi"/>
          <w:i/>
          <w:color w:val="000000" w:themeColor="text1"/>
          <w:sz w:val="24"/>
          <w:szCs w:val="24"/>
          <w:shd w:val="clear" w:color="auto" w:fill="FFFFFF"/>
        </w:rPr>
        <w:t xml:space="preserve"> based on likely </w:t>
      </w:r>
      <w:r w:rsidR="00D21340" w:rsidRPr="00B31A02">
        <w:rPr>
          <w:rFonts w:cstheme="minorHAnsi"/>
          <w:i/>
          <w:color w:val="000000" w:themeColor="text1"/>
          <w:sz w:val="24"/>
          <w:szCs w:val="24"/>
          <w:shd w:val="clear" w:color="auto" w:fill="FFFFFF"/>
        </w:rPr>
        <w:t>a</w:t>
      </w:r>
      <w:r w:rsidRPr="00B31A02">
        <w:rPr>
          <w:rFonts w:cstheme="minorHAnsi"/>
          <w:i/>
          <w:color w:val="000000" w:themeColor="text1"/>
          <w:sz w:val="24"/>
          <w:szCs w:val="24"/>
          <w:shd w:val="clear" w:color="auto" w:fill="FFFFFF"/>
        </w:rPr>
        <w:t xml:space="preserve">cceptability, </w:t>
      </w:r>
      <w:r w:rsidR="00D21340" w:rsidRPr="00B31A02">
        <w:rPr>
          <w:rFonts w:cstheme="minorHAnsi"/>
          <w:i/>
          <w:color w:val="000000" w:themeColor="text1"/>
          <w:sz w:val="24"/>
          <w:szCs w:val="24"/>
          <w:shd w:val="clear" w:color="auto" w:fill="FFFFFF"/>
        </w:rPr>
        <w:t>p</w:t>
      </w:r>
      <w:r w:rsidRPr="00B31A02">
        <w:rPr>
          <w:rFonts w:cstheme="minorHAnsi"/>
          <w:i/>
          <w:color w:val="000000" w:themeColor="text1"/>
          <w:sz w:val="24"/>
          <w:szCs w:val="24"/>
          <w:shd w:val="clear" w:color="auto" w:fill="FFFFFF"/>
        </w:rPr>
        <w:t xml:space="preserve">racticability, Effectiveness, Affordability, </w:t>
      </w:r>
      <w:r w:rsidR="008A5411" w:rsidRPr="00B31A02">
        <w:rPr>
          <w:rFonts w:cstheme="minorHAnsi"/>
          <w:i/>
          <w:color w:val="000000" w:themeColor="text1"/>
          <w:sz w:val="24"/>
          <w:szCs w:val="24"/>
          <w:shd w:val="clear" w:color="auto" w:fill="FFFFFF"/>
        </w:rPr>
        <w:t>Side effects</w:t>
      </w:r>
      <w:r w:rsidRPr="00B31A02">
        <w:rPr>
          <w:rFonts w:cstheme="minorHAnsi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1A02" w:rsidRPr="00B31A02">
        <w:rPr>
          <w:rFonts w:cstheme="minorHAnsi"/>
          <w:i/>
          <w:color w:val="000000" w:themeColor="text1"/>
          <w:sz w:val="24"/>
          <w:szCs w:val="24"/>
          <w:shd w:val="clear" w:color="auto" w:fill="FFFFFF"/>
        </w:rPr>
        <w:t>and Equity</w:t>
      </w:r>
      <w:r w:rsidR="008A5411">
        <w:rPr>
          <w:rFonts w:cstheme="minorHAnsi"/>
          <w:i/>
          <w:color w:val="000000" w:themeColor="text1"/>
          <w:sz w:val="24"/>
          <w:szCs w:val="24"/>
          <w:shd w:val="clear" w:color="auto" w:fill="FFFFFF"/>
        </w:rPr>
        <w:t>.</w:t>
      </w:r>
    </w:p>
    <w:sectPr w:rsidR="00837167" w:rsidSect="00245186">
      <w:footerReference w:type="first" r:id="rId11"/>
      <w:pgSz w:w="16838" w:h="11906" w:orient="landscape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09448" w14:textId="77777777" w:rsidR="0009695E" w:rsidRDefault="0009695E" w:rsidP="0009695E">
      <w:pPr>
        <w:spacing w:after="0" w:line="240" w:lineRule="auto"/>
      </w:pPr>
      <w:r>
        <w:separator/>
      </w:r>
    </w:p>
  </w:endnote>
  <w:endnote w:type="continuationSeparator" w:id="0">
    <w:p w14:paraId="60D5807B" w14:textId="77777777" w:rsidR="0009695E" w:rsidRDefault="0009695E" w:rsidP="0009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333E8" w14:textId="4D882F34" w:rsidR="0009695E" w:rsidRPr="0009695E" w:rsidRDefault="0009695E" w:rsidP="0009695E">
    <w:pPr>
      <w:pStyle w:val="Footer"/>
      <w:jc w:val="center"/>
      <w:rPr>
        <w:rFonts w:ascii="Arial" w:hAnsi="Arial" w:cs="Arial"/>
        <w:sz w:val="20"/>
      </w:rPr>
    </w:pPr>
    <w:r w:rsidRPr="0009695E">
      <w:rPr>
        <w:rFonts w:ascii="Arial" w:hAnsi="Arial" w:cs="Arial"/>
        <w:sz w:val="20"/>
      </w:rPr>
      <w:ptab w:relativeTo="margin" w:alignment="center" w:leader="none"/>
    </w:r>
    <w:r w:rsidRPr="0009695E">
      <w:rPr>
        <w:rFonts w:ascii="Arial" w:hAnsi="Arial" w:cs="Arial"/>
        <w:color w:val="242424"/>
        <w:sz w:val="20"/>
        <w:shd w:val="clear" w:color="auto" w:fill="FFFFFF"/>
      </w:rPr>
      <w:t xml:space="preserve"> The SDMIT was developed by Prof Debi Bhattacharya with acknowledgement and thanks to Dr Deborah Adedoye, Lizzie Bywater-Florance, Mid &amp; South Essex ICB &amp; NIHR ARC EoE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68265" w14:textId="77777777" w:rsidR="0009695E" w:rsidRDefault="0009695E" w:rsidP="0009695E">
      <w:pPr>
        <w:spacing w:after="0" w:line="240" w:lineRule="auto"/>
      </w:pPr>
      <w:r>
        <w:separator/>
      </w:r>
    </w:p>
  </w:footnote>
  <w:footnote w:type="continuationSeparator" w:id="0">
    <w:p w14:paraId="26CF3C4B" w14:textId="77777777" w:rsidR="0009695E" w:rsidRDefault="0009695E" w:rsidP="00096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453"/>
    <w:multiLevelType w:val="hybridMultilevel"/>
    <w:tmpl w:val="0CB4D8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3F1CB7"/>
    <w:multiLevelType w:val="hybridMultilevel"/>
    <w:tmpl w:val="BB1A4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50A14"/>
    <w:multiLevelType w:val="hybridMultilevel"/>
    <w:tmpl w:val="E1483CF8"/>
    <w:lvl w:ilvl="0" w:tplc="0A20AAE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D53F65"/>
    <w:multiLevelType w:val="hybridMultilevel"/>
    <w:tmpl w:val="8D5443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F83DA1"/>
    <w:multiLevelType w:val="hybridMultilevel"/>
    <w:tmpl w:val="0D90C0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C7A3A"/>
    <w:multiLevelType w:val="hybridMultilevel"/>
    <w:tmpl w:val="888620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B55E8"/>
    <w:multiLevelType w:val="hybridMultilevel"/>
    <w:tmpl w:val="BCD0E69E"/>
    <w:lvl w:ilvl="0" w:tplc="A2D69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4477E"/>
    <w:multiLevelType w:val="hybridMultilevel"/>
    <w:tmpl w:val="009E1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E421C"/>
    <w:multiLevelType w:val="hybridMultilevel"/>
    <w:tmpl w:val="597A3946"/>
    <w:lvl w:ilvl="0" w:tplc="8D7AE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66994"/>
    <w:multiLevelType w:val="hybridMultilevel"/>
    <w:tmpl w:val="1FE28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45CDF"/>
    <w:multiLevelType w:val="hybridMultilevel"/>
    <w:tmpl w:val="66C06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46FD1"/>
    <w:multiLevelType w:val="hybridMultilevel"/>
    <w:tmpl w:val="D5AEEAF2"/>
    <w:lvl w:ilvl="0" w:tplc="F768E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83194"/>
    <w:multiLevelType w:val="hybridMultilevel"/>
    <w:tmpl w:val="5ED21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C707B"/>
    <w:multiLevelType w:val="hybridMultilevel"/>
    <w:tmpl w:val="FF82DCD8"/>
    <w:lvl w:ilvl="0" w:tplc="8D7AE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2"/>
  </w:num>
  <w:num w:numId="6">
    <w:abstractNumId w:val="9"/>
  </w:num>
  <w:num w:numId="7">
    <w:abstractNumId w:val="7"/>
  </w:num>
  <w:num w:numId="8">
    <w:abstractNumId w:val="1"/>
  </w:num>
  <w:num w:numId="9">
    <w:abstractNumId w:val="10"/>
  </w:num>
  <w:num w:numId="10">
    <w:abstractNumId w:val="3"/>
  </w:num>
  <w:num w:numId="11">
    <w:abstractNumId w:val="8"/>
  </w:num>
  <w:num w:numId="12">
    <w:abstractNumId w:val="13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962"/>
    <w:rsid w:val="00014105"/>
    <w:rsid w:val="00014EFC"/>
    <w:rsid w:val="000613D8"/>
    <w:rsid w:val="00062291"/>
    <w:rsid w:val="00063DCB"/>
    <w:rsid w:val="00076FA8"/>
    <w:rsid w:val="00085D95"/>
    <w:rsid w:val="000928FE"/>
    <w:rsid w:val="0009695E"/>
    <w:rsid w:val="000A7D51"/>
    <w:rsid w:val="000F27A5"/>
    <w:rsid w:val="000F43D7"/>
    <w:rsid w:val="00103C37"/>
    <w:rsid w:val="00104155"/>
    <w:rsid w:val="00112FEA"/>
    <w:rsid w:val="00140863"/>
    <w:rsid w:val="001724DF"/>
    <w:rsid w:val="001D536D"/>
    <w:rsid w:val="001D7FD4"/>
    <w:rsid w:val="0022260B"/>
    <w:rsid w:val="00231375"/>
    <w:rsid w:val="00245186"/>
    <w:rsid w:val="002516B0"/>
    <w:rsid w:val="00287E36"/>
    <w:rsid w:val="002904FB"/>
    <w:rsid w:val="002C245B"/>
    <w:rsid w:val="002C49C6"/>
    <w:rsid w:val="002D2506"/>
    <w:rsid w:val="002D705E"/>
    <w:rsid w:val="00324EF4"/>
    <w:rsid w:val="00327A9D"/>
    <w:rsid w:val="00356A30"/>
    <w:rsid w:val="00362E1E"/>
    <w:rsid w:val="00390CEC"/>
    <w:rsid w:val="003B21BC"/>
    <w:rsid w:val="003B4170"/>
    <w:rsid w:val="003B5B2E"/>
    <w:rsid w:val="003C0BBB"/>
    <w:rsid w:val="003C67F1"/>
    <w:rsid w:val="004559F8"/>
    <w:rsid w:val="00461EE4"/>
    <w:rsid w:val="004935F0"/>
    <w:rsid w:val="0049614B"/>
    <w:rsid w:val="004A472E"/>
    <w:rsid w:val="004B2889"/>
    <w:rsid w:val="004B313E"/>
    <w:rsid w:val="00585AF0"/>
    <w:rsid w:val="00591F53"/>
    <w:rsid w:val="005B568D"/>
    <w:rsid w:val="005B5729"/>
    <w:rsid w:val="005D3506"/>
    <w:rsid w:val="005E7320"/>
    <w:rsid w:val="00604D74"/>
    <w:rsid w:val="006363DC"/>
    <w:rsid w:val="006923FA"/>
    <w:rsid w:val="00693030"/>
    <w:rsid w:val="006C3460"/>
    <w:rsid w:val="006E25FE"/>
    <w:rsid w:val="00732E91"/>
    <w:rsid w:val="0073787B"/>
    <w:rsid w:val="00781F77"/>
    <w:rsid w:val="00792672"/>
    <w:rsid w:val="00794A05"/>
    <w:rsid w:val="00795986"/>
    <w:rsid w:val="007C13BC"/>
    <w:rsid w:val="007C35A4"/>
    <w:rsid w:val="007C4712"/>
    <w:rsid w:val="007E01C8"/>
    <w:rsid w:val="007F4862"/>
    <w:rsid w:val="00821862"/>
    <w:rsid w:val="0082680A"/>
    <w:rsid w:val="00837167"/>
    <w:rsid w:val="00844095"/>
    <w:rsid w:val="008460EC"/>
    <w:rsid w:val="0085291C"/>
    <w:rsid w:val="00866E48"/>
    <w:rsid w:val="00872881"/>
    <w:rsid w:val="00885A6A"/>
    <w:rsid w:val="008A5411"/>
    <w:rsid w:val="008B631C"/>
    <w:rsid w:val="008C410B"/>
    <w:rsid w:val="008F004F"/>
    <w:rsid w:val="009206D6"/>
    <w:rsid w:val="00924166"/>
    <w:rsid w:val="009416DB"/>
    <w:rsid w:val="0095052C"/>
    <w:rsid w:val="00972D0F"/>
    <w:rsid w:val="00974E6A"/>
    <w:rsid w:val="009834E2"/>
    <w:rsid w:val="00986DCC"/>
    <w:rsid w:val="00987703"/>
    <w:rsid w:val="009C2D09"/>
    <w:rsid w:val="00A1116E"/>
    <w:rsid w:val="00A44706"/>
    <w:rsid w:val="00A745E3"/>
    <w:rsid w:val="00AC076C"/>
    <w:rsid w:val="00AF026A"/>
    <w:rsid w:val="00B31A02"/>
    <w:rsid w:val="00B41D9A"/>
    <w:rsid w:val="00B53F4A"/>
    <w:rsid w:val="00B73810"/>
    <w:rsid w:val="00BA28A1"/>
    <w:rsid w:val="00BC3D00"/>
    <w:rsid w:val="00BC7351"/>
    <w:rsid w:val="00BD739B"/>
    <w:rsid w:val="00BE3238"/>
    <w:rsid w:val="00C430CD"/>
    <w:rsid w:val="00C57883"/>
    <w:rsid w:val="00C671D2"/>
    <w:rsid w:val="00C713B9"/>
    <w:rsid w:val="00C96EE3"/>
    <w:rsid w:val="00D1323A"/>
    <w:rsid w:val="00D21340"/>
    <w:rsid w:val="00D468B6"/>
    <w:rsid w:val="00DB3279"/>
    <w:rsid w:val="00DC254F"/>
    <w:rsid w:val="00DC3C04"/>
    <w:rsid w:val="00E6060F"/>
    <w:rsid w:val="00E9567D"/>
    <w:rsid w:val="00EA6962"/>
    <w:rsid w:val="00F02350"/>
    <w:rsid w:val="00F22163"/>
    <w:rsid w:val="00F2679C"/>
    <w:rsid w:val="00F71756"/>
    <w:rsid w:val="00F82440"/>
    <w:rsid w:val="00F84921"/>
    <w:rsid w:val="00F9293C"/>
    <w:rsid w:val="00FD50E5"/>
    <w:rsid w:val="00FE03EC"/>
    <w:rsid w:val="00FE09A2"/>
    <w:rsid w:val="00FF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6E4732"/>
  <w15:chartTrackingRefBased/>
  <w15:docId w15:val="{E692A167-30E5-4CFD-B3B1-5CA6A4E2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A6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A6962"/>
  </w:style>
  <w:style w:type="character" w:customStyle="1" w:styleId="eop">
    <w:name w:val="eop"/>
    <w:basedOn w:val="DefaultParagraphFont"/>
    <w:rsid w:val="00EA6962"/>
  </w:style>
  <w:style w:type="paragraph" w:styleId="ListParagraph">
    <w:name w:val="List Paragraph"/>
    <w:basedOn w:val="Normal"/>
    <w:uiPriority w:val="34"/>
    <w:qFormat/>
    <w:rsid w:val="006C34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2D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D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D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D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D09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4518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45186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96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95E"/>
  </w:style>
  <w:style w:type="paragraph" w:styleId="Footer">
    <w:name w:val="footer"/>
    <w:basedOn w:val="Normal"/>
    <w:link w:val="FooterChar"/>
    <w:uiPriority w:val="99"/>
    <w:unhideWhenUsed/>
    <w:rsid w:val="00096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9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1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9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0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177ACC3E59D4885CA7E0495F7B4DD" ma:contentTypeVersion="14" ma:contentTypeDescription="Create a new document." ma:contentTypeScope="" ma:versionID="ee7fefffcd044b231f17ea9b99cb7a4b">
  <xsd:schema xmlns:xsd="http://www.w3.org/2001/XMLSchema" xmlns:xs="http://www.w3.org/2001/XMLSchema" xmlns:p="http://schemas.microsoft.com/office/2006/metadata/properties" xmlns:ns3="b7876b6b-9c68-4cc0-8840-8be2c611a83b" xmlns:ns4="299e3271-0325-42e3-a9a7-bc93d08f199a" targetNamespace="http://schemas.microsoft.com/office/2006/metadata/properties" ma:root="true" ma:fieldsID="b57036c9cdd82ecfa48fb26385f5d235" ns3:_="" ns4:_="">
    <xsd:import namespace="b7876b6b-9c68-4cc0-8840-8be2c611a83b"/>
    <xsd:import namespace="299e3271-0325-42e3-a9a7-bc93d08f19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76b6b-9c68-4cc0-8840-8be2c611a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3271-0325-42e3-a9a7-bc93d08f19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B6FAA-84FC-4C08-9DCC-CBC9256DDD5C}">
  <ds:schemaRefs>
    <ds:schemaRef ds:uri="299e3271-0325-42e3-a9a7-bc93d08f199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7876b6b-9c68-4cc0-8840-8be2c611a83b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5E14AE0-C9B6-4B12-A797-7632C193E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876b6b-9c68-4cc0-8840-8be2c611a83b"/>
    <ds:schemaRef ds:uri="299e3271-0325-42e3-a9a7-bc93d08f19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9D0BD5-0D83-4816-8CC0-CF91D8A791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1D2EF4-55AC-4126-B5DB-342D3997A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Shared decision making implementation tool (SDMIT):</vt:lpstr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Shared decision making implementation tool (SDMIT):</dc:title>
  <dc:subject/>
  <dc:creator>Developed by Mid and South Essex ICB &amp; NIHR ARC EoE</dc:creator>
  <cp:keywords/>
  <dc:description/>
  <cp:lastModifiedBy>Bywater-Florance, Lizzie</cp:lastModifiedBy>
  <cp:revision>17</cp:revision>
  <dcterms:created xsi:type="dcterms:W3CDTF">2022-10-12T13:05:00Z</dcterms:created>
  <dcterms:modified xsi:type="dcterms:W3CDTF">2022-10-14T10:20:00Z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0x010100FDE177ACC3E59D4885CA7E0495F7B4DD</vt:lpwstr>
  </property>
  <property fmtid="{D5CDD505-2E9C-101B-9397-08002B2CF9AE}" pid="3" name="GrammarlyDocumentId">
    <vt:lpwstr>7a9fbe2775fea8183d0af8c9bdbc6e8ced6ff3672d1a093b6f0c5d2eb1cac6e9</vt:lpwstr>
  </property>
</Properties>
</file>