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D3E6" w14:textId="63228C66" w:rsidR="002249D5" w:rsidRPr="00EE4FF6" w:rsidRDefault="002249D5" w:rsidP="00EE4FF6">
      <w:pPr>
        <w:rPr>
          <w:b/>
          <w:bCs/>
        </w:rPr>
      </w:pPr>
      <w:r w:rsidRPr="00EE4FF6">
        <w:rPr>
          <w:b/>
          <w:bCs/>
        </w:rPr>
        <w:t>Key questions and answers from the chat (PPIE Webinar 15</w:t>
      </w:r>
      <w:r w:rsidRPr="00EE4FF6">
        <w:rPr>
          <w:b/>
          <w:bCs/>
          <w:vertAlign w:val="superscript"/>
        </w:rPr>
        <w:t>th</w:t>
      </w:r>
      <w:r w:rsidRPr="00EE4FF6">
        <w:rPr>
          <w:b/>
          <w:bCs/>
        </w:rPr>
        <w:t xml:space="preserve"> Oct 2025)</w:t>
      </w:r>
    </w:p>
    <w:p w14:paraId="588F5A69" w14:textId="77777777" w:rsidR="00DD0BD6" w:rsidRDefault="00DD0BD6" w:rsidP="00DD0BD6">
      <w:pPr>
        <w:pStyle w:val="ListParagraph"/>
      </w:pPr>
    </w:p>
    <w:p w14:paraId="78B306D1" w14:textId="71D02103" w:rsidR="0099186B" w:rsidRPr="001871F8" w:rsidRDefault="0099186B" w:rsidP="00DD0BD6">
      <w:pPr>
        <w:pStyle w:val="ListParagraph"/>
        <w:numPr>
          <w:ilvl w:val="0"/>
          <w:numId w:val="15"/>
        </w:numPr>
      </w:pPr>
      <w:r w:rsidRPr="001871F8">
        <w:t>If there are recordings of previous talks, please can you share the link(s</w:t>
      </w:r>
      <w:proofErr w:type="gramStart"/>
      <w:r w:rsidRPr="001871F8">
        <w:t>)?</w:t>
      </w:r>
      <w:r w:rsidR="00EC6CDD" w:rsidRPr="001871F8">
        <w:t>/</w:t>
      </w:r>
      <w:proofErr w:type="gramEnd"/>
      <w:r w:rsidRPr="001871F8">
        <w:t>Are the prior webinars available to watch?</w:t>
      </w:r>
    </w:p>
    <w:p w14:paraId="57D868AA" w14:textId="77777777" w:rsidR="00DD0BD6" w:rsidRDefault="00DD0BD6" w:rsidP="00DD0BD6">
      <w:pPr>
        <w:pStyle w:val="ListParagraph"/>
      </w:pPr>
    </w:p>
    <w:p w14:paraId="72AF3C7E" w14:textId="24A00208" w:rsidR="00743274" w:rsidRDefault="00DD0BD6" w:rsidP="00DD0BD6">
      <w:pPr>
        <w:pStyle w:val="ListParagraph"/>
      </w:pPr>
      <w:hyperlink r:id="rId8" w:history="1">
        <w:r w:rsidRPr="00FD1020">
          <w:rPr>
            <w:rStyle w:val="Hyperlink"/>
          </w:rPr>
          <w:t>https://arc-eoe.nihr.ac.uk/importance-public-involvement-research</w:t>
        </w:r>
      </w:hyperlink>
      <w:r w:rsidR="00EC6CDD" w:rsidRPr="001871F8">
        <w:t xml:space="preserve"> </w:t>
      </w:r>
    </w:p>
    <w:p w14:paraId="24964903" w14:textId="77777777" w:rsidR="00DD0BD6" w:rsidRPr="001871F8" w:rsidRDefault="00DD0BD6" w:rsidP="00DD0BD6">
      <w:pPr>
        <w:pStyle w:val="ListParagraph"/>
      </w:pPr>
    </w:p>
    <w:p w14:paraId="3D8FB9D0" w14:textId="5906ADC6" w:rsidR="0099186B" w:rsidRPr="001871F8" w:rsidRDefault="0099186B" w:rsidP="00DD0BD6">
      <w:pPr>
        <w:pStyle w:val="ListParagraph"/>
        <w:numPr>
          <w:ilvl w:val="0"/>
          <w:numId w:val="15"/>
        </w:numPr>
      </w:pPr>
      <w:r w:rsidRPr="001871F8">
        <w:t>How big was the PPI group?</w:t>
      </w:r>
    </w:p>
    <w:p w14:paraId="39B3B7F7" w14:textId="77777777" w:rsidR="00DD0BD6" w:rsidRDefault="00DD0BD6" w:rsidP="00DD0BD6">
      <w:pPr>
        <w:pStyle w:val="ListParagraph"/>
      </w:pPr>
    </w:p>
    <w:p w14:paraId="42FB59B4" w14:textId="5B968D33" w:rsidR="00E06AA0" w:rsidRDefault="00E06AA0" w:rsidP="00DD0BD6">
      <w:pPr>
        <w:pStyle w:val="ListParagraph"/>
      </w:pPr>
      <w:r>
        <w:t xml:space="preserve">The panel involved includes 27 members. Fourteen collaborated with us over the course of the project </w:t>
      </w:r>
    </w:p>
    <w:p w14:paraId="303EDF8F" w14:textId="77777777" w:rsidR="00DD0BD6" w:rsidRDefault="00DD0BD6" w:rsidP="00DD0BD6">
      <w:pPr>
        <w:pStyle w:val="ListParagraph"/>
      </w:pPr>
    </w:p>
    <w:p w14:paraId="185E9AE0" w14:textId="0934A06E" w:rsidR="00084CDF" w:rsidRPr="001871F8" w:rsidRDefault="0099186B" w:rsidP="00DD0BD6">
      <w:pPr>
        <w:pStyle w:val="ListParagraph"/>
        <w:numPr>
          <w:ilvl w:val="0"/>
          <w:numId w:val="15"/>
        </w:numPr>
      </w:pPr>
      <w:r w:rsidRPr="001871F8">
        <w:t xml:space="preserve">How do you measure the impact?  </w:t>
      </w:r>
      <w:r w:rsidR="00263DAC">
        <w:t xml:space="preserve">How do you report about outcomes following PPI sessions? </w:t>
      </w:r>
    </w:p>
    <w:p w14:paraId="1EABBCB2" w14:textId="77777777" w:rsidR="00DD0BD6" w:rsidRDefault="00DD0BD6" w:rsidP="00DD0BD6">
      <w:pPr>
        <w:pStyle w:val="ListParagraph"/>
      </w:pPr>
    </w:p>
    <w:p w14:paraId="19002E8C" w14:textId="2ACD3D0C" w:rsidR="00A73FAD" w:rsidRPr="001871F8" w:rsidRDefault="00A73FAD" w:rsidP="00DD0BD6">
      <w:pPr>
        <w:pStyle w:val="ListParagraph"/>
      </w:pPr>
      <w:r w:rsidRPr="001871F8">
        <w:t>As illustrated by the presentation</w:t>
      </w:r>
      <w:r w:rsidR="000628B4">
        <w:t>,</w:t>
      </w:r>
      <w:r w:rsidRPr="001871F8">
        <w:t xml:space="preserve"> impact from PPI can happen in many ways and it can be restraining to define the impact in advance. However, given the purpose of PPI, it might be important to at least focus on whether the PPI influenced the research and how. </w:t>
      </w:r>
    </w:p>
    <w:p w14:paraId="1A6D2047" w14:textId="77777777" w:rsidR="00DD0BD6" w:rsidRDefault="00DD0BD6" w:rsidP="00DD0BD6">
      <w:pPr>
        <w:pStyle w:val="ListParagraph"/>
      </w:pPr>
    </w:p>
    <w:p w14:paraId="5337CB11" w14:textId="112D85A7" w:rsidR="00A73FAD" w:rsidRPr="001871F8" w:rsidRDefault="00A73FAD" w:rsidP="00DD0BD6">
      <w:pPr>
        <w:pStyle w:val="ListParagraph"/>
      </w:pPr>
      <w:r w:rsidRPr="001871F8">
        <w:t xml:space="preserve">The co-designed PIRIT Framework is freely available and can be used as a tool to track impacts from the start of a project </w:t>
      </w:r>
      <w:hyperlink r:id="rId9" w:history="1">
        <w:r w:rsidRPr="001871F8">
          <w:rPr>
            <w:rStyle w:val="Hyperlink"/>
          </w:rPr>
          <w:t>Public Involvement in Research Impact Toolkit (PIRIT) - Marie Curie Research Centre - Cardiff University</w:t>
        </w:r>
      </w:hyperlink>
      <w:r w:rsidRPr="001871F8">
        <w:t xml:space="preserve"> </w:t>
      </w:r>
    </w:p>
    <w:p w14:paraId="747907BE" w14:textId="77777777" w:rsidR="00DD0BD6" w:rsidRDefault="00DD0BD6" w:rsidP="00DD0BD6">
      <w:pPr>
        <w:pStyle w:val="ListParagraph"/>
      </w:pPr>
    </w:p>
    <w:p w14:paraId="673246DA" w14:textId="6770FBCE" w:rsidR="00924B5D" w:rsidRPr="001871F8" w:rsidRDefault="000B17DD" w:rsidP="00DD0BD6">
      <w:pPr>
        <w:pStyle w:val="ListParagraph"/>
      </w:pPr>
      <w:r w:rsidRPr="001871F8">
        <w:t xml:space="preserve">It is also important to consider impact alongside whether the conditions were there for PPI to have impact. If PPI is initiated as a tick-box exercise with little openness for change from the researchers, it is futile to </w:t>
      </w:r>
      <w:r w:rsidR="00F240E6" w:rsidRPr="001871F8">
        <w:t>measure impact.</w:t>
      </w:r>
    </w:p>
    <w:p w14:paraId="2D35CE03" w14:textId="77777777" w:rsidR="00A73FAD" w:rsidRPr="001871F8" w:rsidRDefault="00A73FAD" w:rsidP="00A73FAD">
      <w:pPr>
        <w:pStyle w:val="ListParagraph"/>
        <w:ind w:left="284"/>
      </w:pPr>
    </w:p>
    <w:p w14:paraId="6467F64A" w14:textId="114261D8" w:rsidR="009236B7" w:rsidRPr="001871F8" w:rsidRDefault="009236B7" w:rsidP="00DD0BD6">
      <w:pPr>
        <w:pStyle w:val="ListParagraph"/>
        <w:numPr>
          <w:ilvl w:val="0"/>
          <w:numId w:val="15"/>
        </w:numPr>
      </w:pPr>
      <w:r w:rsidRPr="001871F8">
        <w:t>At present, university policy and regulations are set up to focus on researchers with PPI very much an add-on to improve rigour.  How do you think we can make it easier for PPI member to become research collaborators?</w:t>
      </w:r>
    </w:p>
    <w:p w14:paraId="465B98DF" w14:textId="77777777" w:rsidR="00A73FAD" w:rsidRPr="001871F8" w:rsidRDefault="00A73FAD" w:rsidP="00A73FAD">
      <w:pPr>
        <w:pStyle w:val="ListParagraph"/>
        <w:ind w:left="284"/>
      </w:pPr>
    </w:p>
    <w:p w14:paraId="1E6486CD" w14:textId="4760CE91" w:rsidR="00A73FAD" w:rsidRPr="001871F8" w:rsidRDefault="00A73FAD" w:rsidP="00DD0BD6">
      <w:pPr>
        <w:pStyle w:val="ListParagraph"/>
      </w:pPr>
      <w:r w:rsidRPr="001871F8">
        <w:t xml:space="preserve">The NIHR infrastructure organisations include the Biomedical Research Centres (BRCs) and the Applied Research Collaborations (ARCs). They all offer PPI opportunities and all research applications to the NIHR are judged on their PPI. While this might not address your first point around making PPI more integrated, it does mean that there are many opportunities for people to become involved. If the NIHR had more calls out for co-designed research, we would no doubt see more of this kind of research. </w:t>
      </w:r>
    </w:p>
    <w:p w14:paraId="068131F3" w14:textId="77777777" w:rsidR="00513D93" w:rsidRPr="001871F8" w:rsidRDefault="00513D93" w:rsidP="00513D93">
      <w:pPr>
        <w:pStyle w:val="ListParagraph"/>
      </w:pPr>
    </w:p>
    <w:p w14:paraId="7E863381" w14:textId="05C420CE" w:rsidR="00513D93" w:rsidRPr="001871F8" w:rsidRDefault="00513D93" w:rsidP="00DD0BD6">
      <w:pPr>
        <w:pStyle w:val="ListParagraph"/>
        <w:numPr>
          <w:ilvl w:val="0"/>
          <w:numId w:val="15"/>
        </w:numPr>
      </w:pPr>
      <w:r w:rsidRPr="001871F8">
        <w:t>Did you find the evidence on if/how public involvement impact varies for different groups/populations - e.g. underserved groups, children and young people?</w:t>
      </w:r>
    </w:p>
    <w:p w14:paraId="58BAADFE" w14:textId="77777777" w:rsidR="00DD0BD6" w:rsidRDefault="00DD0BD6" w:rsidP="00DD0BD6">
      <w:pPr>
        <w:pStyle w:val="ListParagraph"/>
      </w:pPr>
    </w:p>
    <w:p w14:paraId="4FC3C076" w14:textId="274D3A1A" w:rsidR="00264F9A" w:rsidRDefault="00264F9A" w:rsidP="00DD0BD6">
      <w:pPr>
        <w:pStyle w:val="ListParagraph"/>
      </w:pPr>
      <w:r>
        <w:t xml:space="preserve">No, we don’t have anything in the review specifically on varying impacts across different groups and populations, other than patients/public, researchers, policymakers. We have a couple of the identities you mention represented in constituent parts of included reviews. I have included quotes below of the sections of our article that specifically name underserved or minoritised peoples: </w:t>
      </w:r>
    </w:p>
    <w:p w14:paraId="58DE8393" w14:textId="646D5263" w:rsidR="002946FE" w:rsidRDefault="002946FE" w:rsidP="00DD0BD6">
      <w:pPr>
        <w:pStyle w:val="ListParagraph"/>
      </w:pPr>
      <w:r>
        <w:lastRenderedPageBreak/>
        <w:t xml:space="preserve">Across all four categories of PPIE impacts, some of the </w:t>
      </w:r>
      <w:proofErr w:type="gramStart"/>
      <w:r>
        <w:t>most commonly documented</w:t>
      </w:r>
      <w:proofErr w:type="gramEnd"/>
      <w:r>
        <w:t xml:space="preserve"> impacts relate to impacts </w:t>
      </w:r>
      <w:r w:rsidR="00264F9A">
        <w:t>“</w:t>
      </w:r>
      <w:r>
        <w:t xml:space="preserve">on </w:t>
      </w:r>
      <w:r w:rsidRPr="002946FE">
        <w:t>academic researchers, improving their understanding of and col</w:t>
      </w:r>
      <w:r>
        <w:t>l</w:t>
      </w:r>
      <w:r w:rsidRPr="002946FE">
        <w:t>aboration with minoritised peoples and those typically excluded from research</w:t>
      </w:r>
      <w:r>
        <w:t>.</w:t>
      </w:r>
      <w:r w:rsidR="00264F9A">
        <w:t xml:space="preserve">” </w:t>
      </w:r>
    </w:p>
    <w:p w14:paraId="68CAAAE2" w14:textId="77777777" w:rsidR="00DD0BD6" w:rsidRDefault="00DD0BD6" w:rsidP="00DD0BD6">
      <w:pPr>
        <w:pStyle w:val="ListParagraph"/>
      </w:pPr>
    </w:p>
    <w:p w14:paraId="518EA7A7" w14:textId="2A17A967" w:rsidR="002946FE" w:rsidRPr="001871F8" w:rsidRDefault="002946FE" w:rsidP="00DD0BD6">
      <w:pPr>
        <w:pStyle w:val="ListParagraph"/>
      </w:pPr>
      <w:r w:rsidRPr="002946FE">
        <w:t>PPIE Impacts on research delivery</w:t>
      </w:r>
    </w:p>
    <w:p w14:paraId="10489C50" w14:textId="77777777" w:rsidR="00DD0BD6" w:rsidRDefault="00DD0BD6" w:rsidP="00DD0BD6">
      <w:pPr>
        <w:pStyle w:val="ListParagraph"/>
      </w:pPr>
    </w:p>
    <w:p w14:paraId="02F052DF" w14:textId="0B8BE122" w:rsidR="00264F9A" w:rsidRDefault="002946FE" w:rsidP="00DD0BD6">
      <w:pPr>
        <w:pStyle w:val="ListParagraph"/>
      </w:pPr>
      <w:r>
        <w:t>“</w:t>
      </w:r>
      <w:r w:rsidRPr="002946FE">
        <w:t>These tied to improved informed consent [50, 64, 67, 68] and recruitment processes [51, 52, 67, 68], usually with higher recruitment numbers [66], higher “response rates” [66], success in “reaching seldom heard groups in research” [66], and more study participants coming from “specific…communities such as ethnic minorities” [59].</w:t>
      </w:r>
      <w:r>
        <w:t xml:space="preserve">” </w:t>
      </w:r>
    </w:p>
    <w:p w14:paraId="544DDF56" w14:textId="77777777" w:rsidR="00DD0BD6" w:rsidRDefault="00DD0BD6" w:rsidP="00DD0BD6">
      <w:pPr>
        <w:pStyle w:val="ListParagraph"/>
      </w:pPr>
    </w:p>
    <w:p w14:paraId="28C1495B" w14:textId="0E971002" w:rsidR="002946FE" w:rsidRDefault="00264F9A" w:rsidP="00DD0BD6">
      <w:pPr>
        <w:pStyle w:val="ListParagraph"/>
      </w:pPr>
      <w:r>
        <w:t xml:space="preserve">An excellent review specifically on minoritised peoples and impacts in PPIE </w:t>
      </w:r>
      <w:proofErr w:type="gramStart"/>
      <w:r>
        <w:t>is:</w:t>
      </w:r>
      <w:proofErr w:type="gramEnd"/>
      <w:r>
        <w:t xml:space="preserve"> Dawson, S., Campbell, S. M., Giles, S. J., Morris, R. L. &amp; Cheraghi-Sohi, S. Black and minority ethnic group involvement in health and social care </w:t>
      </w:r>
      <w:proofErr w:type="gramStart"/>
      <w:r>
        <w:t>research :</w:t>
      </w:r>
      <w:proofErr w:type="gramEnd"/>
      <w:r>
        <w:t xml:space="preserve"> A systematic review. Health Expect. </w:t>
      </w:r>
      <w:proofErr w:type="gramStart"/>
      <w:r>
        <w:t>2018;21:3</w:t>
      </w:r>
      <w:proofErr w:type="gramEnd"/>
      <w:r>
        <w:t xml:space="preserve">–22. </w:t>
      </w:r>
      <w:hyperlink r:id="rId10" w:history="1">
        <w:r w:rsidRPr="004A2657">
          <w:rPr>
            <w:rStyle w:val="Hyperlink"/>
          </w:rPr>
          <w:t>https://doi.org/10.1111/hex.12597.63</w:t>
        </w:r>
      </w:hyperlink>
      <w:r>
        <w:t xml:space="preserve">. </w:t>
      </w:r>
    </w:p>
    <w:p w14:paraId="339645D7" w14:textId="77777777" w:rsidR="00DD0BD6" w:rsidRDefault="00DD0BD6" w:rsidP="00DD0BD6">
      <w:pPr>
        <w:pStyle w:val="ListParagraph"/>
      </w:pPr>
    </w:p>
    <w:p w14:paraId="2374E102" w14:textId="287BE1E8" w:rsidR="00264F9A" w:rsidRPr="002249D5" w:rsidRDefault="00264F9A" w:rsidP="00DD0BD6">
      <w:pPr>
        <w:pStyle w:val="ListParagraph"/>
      </w:pPr>
      <w:r>
        <w:t>Others that touch on children include:</w:t>
      </w:r>
      <w:r w:rsidR="002249D5">
        <w:t xml:space="preserve"> </w:t>
      </w:r>
      <w:r w:rsidRPr="00DD0BD6">
        <w:rPr>
          <w:lang w:val="en-US"/>
        </w:rPr>
        <w:t xml:space="preserve">Halvorsrud, K., Kucharska, J., Adlington, K., </w:t>
      </w:r>
      <w:proofErr w:type="spellStart"/>
      <w:r w:rsidRPr="00DD0BD6">
        <w:rPr>
          <w:lang w:val="en-US"/>
        </w:rPr>
        <w:t>Rüdell</w:t>
      </w:r>
      <w:proofErr w:type="spellEnd"/>
      <w:r w:rsidRPr="00DD0BD6">
        <w:rPr>
          <w:lang w:val="en-US"/>
        </w:rPr>
        <w:t xml:space="preserve">, K., Hajdukova, E. B., </w:t>
      </w:r>
      <w:proofErr w:type="spellStart"/>
      <w:r w:rsidRPr="00DD0BD6">
        <w:rPr>
          <w:lang w:val="en-US"/>
        </w:rPr>
        <w:t>Nazroo</w:t>
      </w:r>
      <w:proofErr w:type="spellEnd"/>
      <w:r w:rsidRPr="00DD0BD6">
        <w:rPr>
          <w:lang w:val="en-US"/>
        </w:rPr>
        <w:t xml:space="preserve">, J., </w:t>
      </w:r>
      <w:proofErr w:type="spellStart"/>
      <w:r w:rsidRPr="00DD0BD6">
        <w:rPr>
          <w:lang w:val="en-US"/>
        </w:rPr>
        <w:t>Haarmans</w:t>
      </w:r>
      <w:proofErr w:type="spellEnd"/>
      <w:r w:rsidRPr="00DD0BD6">
        <w:rPr>
          <w:lang w:val="en-US"/>
        </w:rPr>
        <w:t xml:space="preserve">, M., Rhodes, J., &amp; </w:t>
      </w:r>
      <w:proofErr w:type="spellStart"/>
      <w:r w:rsidRPr="00DD0BD6">
        <w:rPr>
          <w:lang w:val="en-US"/>
        </w:rPr>
        <w:t>Bhui</w:t>
      </w:r>
      <w:proofErr w:type="spellEnd"/>
      <w:r w:rsidRPr="00DD0BD6">
        <w:rPr>
          <w:lang w:val="en-US"/>
        </w:rPr>
        <w:t xml:space="preserve">, K. (2019). Identifying evidence of effectiveness in the co-creation of </w:t>
      </w:r>
      <w:proofErr w:type="gramStart"/>
      <w:r w:rsidRPr="00DD0BD6">
        <w:rPr>
          <w:lang w:val="en-US"/>
        </w:rPr>
        <w:t>research</w:t>
      </w:r>
      <w:r w:rsidRPr="00DD0BD6">
        <w:rPr>
          <w:rFonts w:ascii="Arial" w:hAnsi="Arial" w:cs="Arial"/>
          <w:lang w:val="en-US"/>
        </w:rPr>
        <w:t> </w:t>
      </w:r>
      <w:r w:rsidRPr="00DD0BD6">
        <w:rPr>
          <w:lang w:val="en-US"/>
        </w:rPr>
        <w:t>:</w:t>
      </w:r>
      <w:proofErr w:type="gramEnd"/>
      <w:r w:rsidRPr="00DD0BD6">
        <w:rPr>
          <w:lang w:val="en-US"/>
        </w:rPr>
        <w:t xml:space="preserve"> a systematic review and meta-analysis of the international healthcare literature. </w:t>
      </w:r>
      <w:r w:rsidRPr="00DD0BD6">
        <w:rPr>
          <w:i/>
          <w:iCs/>
          <w:lang w:val="en-US"/>
        </w:rPr>
        <w:t>Journal of Public Health</w:t>
      </w:r>
      <w:r w:rsidRPr="00DD0BD6">
        <w:rPr>
          <w:lang w:val="en-US"/>
        </w:rPr>
        <w:t xml:space="preserve">, </w:t>
      </w:r>
      <w:r w:rsidRPr="00DD0BD6">
        <w:rPr>
          <w:i/>
          <w:iCs/>
          <w:lang w:val="en-US"/>
        </w:rPr>
        <w:t>43</w:t>
      </w:r>
      <w:r w:rsidRPr="00DD0BD6">
        <w:rPr>
          <w:lang w:val="en-US"/>
        </w:rPr>
        <w:t xml:space="preserve">(1), 197–208. </w:t>
      </w:r>
      <w:hyperlink r:id="rId11" w:history="1">
        <w:r w:rsidRPr="00DD0BD6">
          <w:rPr>
            <w:rStyle w:val="Hyperlink"/>
            <w:lang w:val="en-US"/>
          </w:rPr>
          <w:t>https://doi.org/10.1093/pubmed/fdz126</w:t>
        </w:r>
      </w:hyperlink>
    </w:p>
    <w:p w14:paraId="043E59D0" w14:textId="77777777" w:rsidR="00DD0BD6" w:rsidRDefault="00DD0BD6" w:rsidP="00DD0BD6">
      <w:pPr>
        <w:pStyle w:val="ListParagraph"/>
      </w:pPr>
    </w:p>
    <w:p w14:paraId="0483B6DE" w14:textId="056163CD" w:rsidR="007569B0" w:rsidRPr="001871F8" w:rsidRDefault="00264F9A" w:rsidP="00DD0BD6">
      <w:pPr>
        <w:pStyle w:val="ListParagraph"/>
      </w:pPr>
      <w:r w:rsidRPr="00264F9A">
        <w:t xml:space="preserve">Brett, J. et al. The PIRICOM </w:t>
      </w:r>
      <w:proofErr w:type="gramStart"/>
      <w:r w:rsidRPr="00264F9A">
        <w:t>Study :</w:t>
      </w:r>
      <w:proofErr w:type="gramEnd"/>
      <w:r w:rsidRPr="00264F9A">
        <w:t xml:space="preserve"> A Systematic Review of the Conceptualisation, Measurement, Impact and Outcomes of Patients and Public Involvement in Health and Social Care Research. University of War- wick. 2010. </w:t>
      </w:r>
      <w:hyperlink r:id="rId12" w:history="1">
        <w:r w:rsidRPr="004A2657">
          <w:rPr>
            <w:rStyle w:val="Hyperlink"/>
          </w:rPr>
          <w:t>https://www.ukcrc.org/wp-content/uploads/2014/03/Piricom+Review+Final+2010.pdf</w:t>
        </w:r>
      </w:hyperlink>
      <w:r>
        <w:t xml:space="preserve"> </w:t>
      </w:r>
    </w:p>
    <w:p w14:paraId="0AF7070D" w14:textId="77777777" w:rsidR="00DD0BD6" w:rsidRDefault="00DD0BD6" w:rsidP="00DD0BD6">
      <w:pPr>
        <w:pStyle w:val="ListParagraph"/>
      </w:pPr>
    </w:p>
    <w:p w14:paraId="1CDC3DA5" w14:textId="5FE5B8FF" w:rsidR="009C12D3" w:rsidRDefault="009C12D3" w:rsidP="00DD0BD6">
      <w:pPr>
        <w:pStyle w:val="ListParagraph"/>
      </w:pPr>
      <w:r w:rsidRPr="001871F8">
        <w:t>A finding from your report identified challenges faced by researchers re: PPIE, one being funding and time constraints. With there being more grants for pre-award PPIE (e.g. MRC), and PPIE being mandatory in funding applications (which is assessed by Public Reviewers particularly in NIHR). Through your research, what do you feel could be done to increase funding and protected time/capacity for researchers? What actions can Public Contributors, PPIE professionals, and researchers take to encourage/call for/put pressure on funders to increase ringfenced PPIE funds</w:t>
      </w:r>
    </w:p>
    <w:p w14:paraId="4B346FDF" w14:textId="77777777" w:rsidR="00DD0BD6" w:rsidRDefault="00DD0BD6" w:rsidP="00DD0BD6">
      <w:pPr>
        <w:pStyle w:val="ListParagraph"/>
      </w:pPr>
    </w:p>
    <w:p w14:paraId="652909E1" w14:textId="3FA8D65C" w:rsidR="002249D5" w:rsidRPr="001871F8" w:rsidRDefault="002249D5" w:rsidP="00DD0BD6">
      <w:pPr>
        <w:pStyle w:val="ListParagraph"/>
      </w:pPr>
      <w:r>
        <w:t xml:space="preserve">We need clear </w:t>
      </w:r>
      <w:r w:rsidR="00DD0BD6">
        <w:t>guidance</w:t>
      </w:r>
      <w:r>
        <w:t xml:space="preserve"> from funders around the minimal funds required for </w:t>
      </w:r>
      <w:r w:rsidR="00DD0BD6">
        <w:t>PPIE as well as guidelines grounded in PPIE evidence (generated by public contributors, researchers and PPIE facilitators). We also need buy-in from chief investigators to budget adequately for PPIE within the research programme grants that they lead. PPIE needs to be demarcated as separate (even if crucial to) Research Inclusion.</w:t>
      </w:r>
    </w:p>
    <w:p w14:paraId="28B36414" w14:textId="77777777" w:rsidR="00017146" w:rsidRPr="001871F8" w:rsidRDefault="00017146" w:rsidP="00017146">
      <w:pPr>
        <w:pStyle w:val="ListParagraph"/>
      </w:pPr>
    </w:p>
    <w:p w14:paraId="343749C0" w14:textId="63D4CF59" w:rsidR="009C12D3" w:rsidRDefault="00017146" w:rsidP="00DD0BD6">
      <w:pPr>
        <w:pStyle w:val="ListParagraph"/>
        <w:numPr>
          <w:ilvl w:val="0"/>
          <w:numId w:val="15"/>
        </w:numPr>
      </w:pPr>
      <w:r w:rsidRPr="001871F8">
        <w:t>Was there any info on trauma informed PPI?</w:t>
      </w:r>
    </w:p>
    <w:p w14:paraId="3892FF5C" w14:textId="77777777" w:rsidR="00DD0BD6" w:rsidRDefault="00DD0BD6" w:rsidP="00DD0BD6">
      <w:pPr>
        <w:pStyle w:val="ListParagraph"/>
      </w:pPr>
    </w:p>
    <w:p w14:paraId="33763D50" w14:textId="638320ED" w:rsidR="002946FE" w:rsidRDefault="002946FE" w:rsidP="00DD0BD6">
      <w:pPr>
        <w:pStyle w:val="ListParagraph"/>
      </w:pPr>
      <w:r>
        <w:t xml:space="preserve">There was one article in the review that touched on trauma through the experience of lived experience researchers, though this isn’t necessarily “trauma-informed PPI”: </w:t>
      </w:r>
    </w:p>
    <w:p w14:paraId="458E4748" w14:textId="77777777" w:rsidR="00DD0BD6" w:rsidRDefault="00DD0BD6" w:rsidP="00DD0BD6">
      <w:pPr>
        <w:pStyle w:val="ListParagraph"/>
        <w:rPr>
          <w:lang w:val="en-US"/>
        </w:rPr>
      </w:pPr>
    </w:p>
    <w:p w14:paraId="42A88F0D" w14:textId="0B4DDFC5" w:rsidR="00DD0BD6" w:rsidRPr="00DD0BD6" w:rsidRDefault="002946FE" w:rsidP="00DD0BD6">
      <w:pPr>
        <w:pStyle w:val="ListParagraph"/>
        <w:rPr>
          <w:lang w:val="en-US"/>
        </w:rPr>
      </w:pPr>
      <w:r w:rsidRPr="00DD0BD6">
        <w:rPr>
          <w:lang w:val="en-US"/>
        </w:rPr>
        <w:t xml:space="preserve">Gupta, V., Eames, C., Golding, L., Greenhill, B., Qi, R., Allan, S., Bryant, A., &amp; Fisher, P. (2023). Understanding the identity of lived experience researchers and providers: a </w:t>
      </w:r>
      <w:r w:rsidRPr="00DD0BD6">
        <w:rPr>
          <w:lang w:val="en-US"/>
        </w:rPr>
        <w:lastRenderedPageBreak/>
        <w:t xml:space="preserve">conceptual framework and systematic narrative review. In </w:t>
      </w:r>
      <w:r w:rsidRPr="00DD0BD6">
        <w:rPr>
          <w:i/>
          <w:iCs/>
          <w:lang w:val="en-US"/>
        </w:rPr>
        <w:t>Research Involvement and Engagement</w:t>
      </w:r>
      <w:r w:rsidRPr="00DD0BD6">
        <w:rPr>
          <w:lang w:val="en-US"/>
        </w:rPr>
        <w:t xml:space="preserve"> (Vol. 9, Issue 1). BioMed Central Ltd. </w:t>
      </w:r>
      <w:hyperlink r:id="rId13" w:history="1">
        <w:r w:rsidR="00DD0BD6" w:rsidRPr="00DD0BD6">
          <w:rPr>
            <w:rStyle w:val="Hyperlink"/>
            <w:lang w:val="en-US"/>
          </w:rPr>
          <w:t>https://doi.org/10.1186/s40900-023-00439-0</w:t>
        </w:r>
      </w:hyperlink>
    </w:p>
    <w:p w14:paraId="5523B387" w14:textId="77777777" w:rsidR="00DD0BD6" w:rsidRDefault="00DD0BD6" w:rsidP="00DD0BD6">
      <w:pPr>
        <w:pStyle w:val="ListParagraph"/>
        <w:rPr>
          <w:lang w:val="en-US"/>
        </w:rPr>
      </w:pPr>
    </w:p>
    <w:p w14:paraId="00C0B578" w14:textId="0534C985" w:rsidR="002946FE" w:rsidRPr="00DD0BD6" w:rsidRDefault="002946FE" w:rsidP="00DD0BD6">
      <w:pPr>
        <w:pStyle w:val="ListParagraph"/>
        <w:rPr>
          <w:lang w:val="en-US"/>
        </w:rPr>
      </w:pPr>
      <w:r w:rsidRPr="00DD0BD6">
        <w:rPr>
          <w:lang w:val="en-US"/>
        </w:rPr>
        <w:t>I</w:t>
      </w:r>
      <w:r w:rsidR="00DD0BD6" w:rsidRPr="00DD0BD6">
        <w:rPr>
          <w:lang w:val="en-US"/>
        </w:rPr>
        <w:t>t</w:t>
      </w:r>
      <w:r w:rsidRPr="00DD0BD6">
        <w:rPr>
          <w:lang w:val="en-US"/>
        </w:rPr>
        <w:t>’s possible that the search parameters may have inadvertently excluded work</w:t>
      </w:r>
      <w:r w:rsidR="00DD0BD6" w:rsidRPr="00DD0BD6">
        <w:rPr>
          <w:lang w:val="en-US"/>
        </w:rPr>
        <w:t xml:space="preserve"> on trauma-informed PPI</w:t>
      </w:r>
      <w:r w:rsidRPr="00DD0BD6">
        <w:rPr>
          <w:lang w:val="en-US"/>
        </w:rPr>
        <w:t>. For example, articles that argue/advocate for the need for trauma informed work to enhance the impact of PPI are</w:t>
      </w:r>
      <w:r w:rsidR="00DD0BD6" w:rsidRPr="00DD0BD6">
        <w:rPr>
          <w:lang w:val="en-US"/>
        </w:rPr>
        <w:t xml:space="preserve"> typically</w:t>
      </w:r>
      <w:r w:rsidRPr="00DD0BD6">
        <w:rPr>
          <w:lang w:val="en-US"/>
        </w:rPr>
        <w:t xml:space="preserve"> not articles </w:t>
      </w:r>
      <w:r w:rsidR="00DD0BD6" w:rsidRPr="00DD0BD6">
        <w:rPr>
          <w:lang w:val="en-US"/>
        </w:rPr>
        <w:t xml:space="preserve">covering </w:t>
      </w:r>
      <w:r w:rsidRPr="00DD0BD6">
        <w:rPr>
          <w:lang w:val="en-US"/>
        </w:rPr>
        <w:t xml:space="preserve">the impact of PPI - see below for example: </w:t>
      </w:r>
    </w:p>
    <w:p w14:paraId="62854D5C" w14:textId="01C19CA3" w:rsidR="002946FE" w:rsidRDefault="00DD0BD6" w:rsidP="00DD0BD6">
      <w:pPr>
        <w:pStyle w:val="ListParagraph"/>
        <w:rPr>
          <w:lang w:val="en-US"/>
        </w:rPr>
      </w:pPr>
      <w:hyperlink r:id="rId14" w:history="1">
        <w:r w:rsidRPr="00FD1020">
          <w:rPr>
            <w:rStyle w:val="Hyperlink"/>
            <w:lang w:val="en-US"/>
          </w:rPr>
          <w:t>https://link.springer.com/article/10.1186/s12913-017-2463-1</w:t>
        </w:r>
      </w:hyperlink>
      <w:r w:rsidR="002946FE" w:rsidRPr="00DD0BD6">
        <w:rPr>
          <w:lang w:val="en-US"/>
        </w:rPr>
        <w:t xml:space="preserve"> </w:t>
      </w:r>
    </w:p>
    <w:p w14:paraId="3E5FD216" w14:textId="77777777" w:rsidR="00DD0BD6" w:rsidRPr="00DD0BD6" w:rsidRDefault="00DD0BD6" w:rsidP="00DD0BD6">
      <w:pPr>
        <w:pStyle w:val="ListParagraph"/>
        <w:rPr>
          <w:lang w:val="en-US"/>
        </w:rPr>
      </w:pPr>
    </w:p>
    <w:p w14:paraId="33B2A329" w14:textId="2C25C264" w:rsidR="0099186B" w:rsidRPr="00DD0BD6" w:rsidRDefault="009236B7" w:rsidP="00DD0BD6">
      <w:pPr>
        <w:pStyle w:val="ListParagraph"/>
        <w:numPr>
          <w:ilvl w:val="0"/>
          <w:numId w:val="15"/>
        </w:numPr>
      </w:pPr>
      <w:r w:rsidRPr="00DD0BD6">
        <w:t>Papers</w:t>
      </w:r>
      <w:r w:rsidR="009C12D3" w:rsidRPr="00DD0BD6">
        <w:t>/resources</w:t>
      </w:r>
      <w:r w:rsidR="009529F9" w:rsidRPr="00DD0BD6">
        <w:t>/articles/contacts</w:t>
      </w:r>
      <w:r w:rsidR="00DD0BD6">
        <w:t xml:space="preserve"> shared in the webinar chat:</w:t>
      </w:r>
    </w:p>
    <w:p w14:paraId="15178033" w14:textId="77777777" w:rsidR="00DD0BD6" w:rsidRDefault="00DD0BD6" w:rsidP="00DD0BD6">
      <w:pPr>
        <w:pStyle w:val="ListParagraph"/>
      </w:pPr>
    </w:p>
    <w:p w14:paraId="3C9DA9A8" w14:textId="3BEFB0E4" w:rsidR="00083660" w:rsidRPr="00083660" w:rsidRDefault="00083660" w:rsidP="00083660">
      <w:pPr>
        <w:pStyle w:val="ListParagraph"/>
      </w:pPr>
      <w:r w:rsidRPr="00083660">
        <w:t xml:space="preserve">Brett J, Staniszewska S, Mockford C, Herron-Marx S, Hughes J, </w:t>
      </w:r>
      <w:proofErr w:type="spellStart"/>
      <w:r w:rsidRPr="00083660">
        <w:t>Tysall</w:t>
      </w:r>
      <w:proofErr w:type="spellEnd"/>
      <w:r w:rsidRPr="00083660">
        <w:t xml:space="preserve"> C, Suleman R. Mapping the impact of patient and public involvement on health and social care research: a systematic review. Health Expect. 2014 Oct;17(5):637-50. </w:t>
      </w:r>
      <w:proofErr w:type="spellStart"/>
      <w:r w:rsidRPr="00083660">
        <w:t>doi</w:t>
      </w:r>
      <w:proofErr w:type="spellEnd"/>
      <w:r w:rsidRPr="00083660">
        <w:t xml:space="preserve">: 10.1111/j.1369-7625.2012.00795.x </w:t>
      </w:r>
      <w:hyperlink r:id="rId15" w:history="1">
        <w:r w:rsidRPr="00083660">
          <w:rPr>
            <w:rStyle w:val="Hyperlink"/>
          </w:rPr>
          <w:t>https://pmc.ncbi.nlm.nih.gov/articles/PMC5060910/</w:t>
        </w:r>
      </w:hyperlink>
    </w:p>
    <w:p w14:paraId="7286CF7B" w14:textId="77777777" w:rsidR="004A01FE" w:rsidRDefault="004A01FE" w:rsidP="00083660">
      <w:pPr>
        <w:pStyle w:val="ListParagraph"/>
        <w:rPr>
          <w:lang w:val="nb-NO"/>
        </w:rPr>
      </w:pPr>
    </w:p>
    <w:p w14:paraId="07826E59" w14:textId="49984B1F" w:rsidR="00083660" w:rsidRPr="00083660" w:rsidRDefault="00083660" w:rsidP="00083660">
      <w:pPr>
        <w:pStyle w:val="ListParagraph"/>
      </w:pPr>
      <w:r w:rsidRPr="00083660">
        <w:rPr>
          <w:lang w:val="nb-NO"/>
        </w:rPr>
        <w:t>Brett, J., Staniszewska, S., Mockford, C. </w:t>
      </w:r>
      <w:r w:rsidRPr="00083660">
        <w:rPr>
          <w:i/>
          <w:iCs/>
          <w:lang w:val="nb-NO"/>
        </w:rPr>
        <w:t>et al.</w:t>
      </w:r>
      <w:r w:rsidRPr="00083660">
        <w:rPr>
          <w:lang w:val="nb-NO"/>
        </w:rPr>
        <w:t> </w:t>
      </w:r>
      <w:r w:rsidRPr="00083660">
        <w:t>A Systematic Review of the Impact of Patient and Public Involvement on Service Users, Researchers and Communities. </w:t>
      </w:r>
      <w:r w:rsidRPr="00083660">
        <w:rPr>
          <w:i/>
          <w:iCs/>
        </w:rPr>
        <w:t>Patient</w:t>
      </w:r>
      <w:r w:rsidRPr="00083660">
        <w:t> </w:t>
      </w:r>
      <w:r w:rsidRPr="00083660">
        <w:rPr>
          <w:b/>
          <w:bCs/>
        </w:rPr>
        <w:t>7</w:t>
      </w:r>
      <w:r w:rsidRPr="00083660">
        <w:t xml:space="preserve">, 387–395 (2014). </w:t>
      </w:r>
      <w:hyperlink r:id="rId16" w:history="1">
        <w:r w:rsidRPr="00083660">
          <w:rPr>
            <w:rStyle w:val="Hyperlink"/>
          </w:rPr>
          <w:t>https://doi.org/10.1007/s40271-014-0065-0</w:t>
        </w:r>
      </w:hyperlink>
    </w:p>
    <w:p w14:paraId="032EF813" w14:textId="77777777" w:rsidR="004A01FE" w:rsidRDefault="004A01FE" w:rsidP="00083660">
      <w:pPr>
        <w:pStyle w:val="ListParagraph"/>
      </w:pPr>
    </w:p>
    <w:p w14:paraId="31CFF76B" w14:textId="38D29F1D" w:rsidR="00083660" w:rsidRPr="00083660" w:rsidRDefault="00083660" w:rsidP="00083660">
      <w:pPr>
        <w:pStyle w:val="ListParagraph"/>
      </w:pPr>
      <w:r w:rsidRPr="00083660">
        <w:t xml:space="preserve">Crocker, J.C., Boylan, A.-M., Bostock, J. and </w:t>
      </w:r>
      <w:proofErr w:type="spellStart"/>
      <w:r w:rsidRPr="00083660">
        <w:t>Locock</w:t>
      </w:r>
      <w:proofErr w:type="spellEnd"/>
      <w:r w:rsidRPr="00083660">
        <w:t>, L. (2017), Is it worth it? Patient and public views on the impact of their involvement in health research and its assessment: a UK-based qualitative interview study. Health Expect, 20: 519-528. </w:t>
      </w:r>
      <w:hyperlink r:id="rId17" w:history="1">
        <w:r w:rsidRPr="00083660">
          <w:rPr>
            <w:rStyle w:val="Hyperlink"/>
          </w:rPr>
          <w:t>https://doi.org/10.1111/hex.12479</w:t>
        </w:r>
      </w:hyperlink>
    </w:p>
    <w:p w14:paraId="7251B185" w14:textId="77777777" w:rsidR="00DD0BD6" w:rsidRDefault="00DD0BD6" w:rsidP="00DD0BD6">
      <w:pPr>
        <w:pStyle w:val="ListParagraph"/>
      </w:pPr>
    </w:p>
    <w:p w14:paraId="59454001" w14:textId="0D18250A" w:rsidR="0099186B" w:rsidRPr="001871F8" w:rsidRDefault="0099186B" w:rsidP="00DD0BD6">
      <w:pPr>
        <w:pStyle w:val="ListParagraph"/>
      </w:pPr>
      <w:r w:rsidRPr="001871F8">
        <w:t xml:space="preserve">Lammons, W., Buffardi, A.L. &amp; Marks, D. Measuring impacts of patient and public involvement and engagement (PPIE): a narrative review synthesis of review evidence. Res </w:t>
      </w:r>
      <w:proofErr w:type="spellStart"/>
      <w:r w:rsidRPr="001871F8">
        <w:t>Involv</w:t>
      </w:r>
      <w:proofErr w:type="spellEnd"/>
      <w:r w:rsidRPr="001871F8">
        <w:t xml:space="preserve"> </w:t>
      </w:r>
      <w:proofErr w:type="spellStart"/>
      <w:r w:rsidRPr="001871F8">
        <w:t>Engagem</w:t>
      </w:r>
      <w:proofErr w:type="spellEnd"/>
      <w:r w:rsidRPr="001871F8">
        <w:t xml:space="preserve"> 11, 76 (2025). </w:t>
      </w:r>
      <w:hyperlink r:id="rId18" w:history="1">
        <w:r w:rsidR="009236B7" w:rsidRPr="001871F8">
          <w:rPr>
            <w:rStyle w:val="Hyperlink"/>
          </w:rPr>
          <w:t>https://doi.org/10.1186/s40900-025-00748-6</w:t>
        </w:r>
      </w:hyperlink>
      <w:r w:rsidR="009236B7" w:rsidRPr="001871F8">
        <w:t xml:space="preserve"> </w:t>
      </w:r>
    </w:p>
    <w:p w14:paraId="3816A06C" w14:textId="77777777" w:rsidR="00DD0BD6" w:rsidRDefault="00DD0BD6" w:rsidP="00DD0BD6">
      <w:pPr>
        <w:pStyle w:val="ListParagraph"/>
      </w:pPr>
    </w:p>
    <w:p w14:paraId="76D7CDBE" w14:textId="23A62643" w:rsidR="0099186B" w:rsidRPr="001871F8" w:rsidRDefault="0099186B" w:rsidP="00DD0BD6">
      <w:pPr>
        <w:pStyle w:val="ListParagraph"/>
      </w:pPr>
      <w:r w:rsidRPr="001871F8">
        <w:t xml:space="preserve">Staniszewska, S., Adebajo, A., Barber, R., Beresford, P., Brady, L.M., Brett, J., Elliott, J., Evans, D., Haywood, K.L., Jones, D., Mockford, C., Nettle, M., Rose, D. and Williamson, T. (2011). Developing the evidence base of patient and public involvement in research: the case for measuring impact. International Journal of Consumer Studies, 35, 6:628-632. </w:t>
      </w:r>
      <w:hyperlink r:id="rId19" w:history="1">
        <w:r w:rsidR="00BF532E" w:rsidRPr="001871F8">
          <w:rPr>
            <w:rStyle w:val="Hyperlink"/>
          </w:rPr>
          <w:t>https://doi.org/10.1111/j.1470-6431.2011.01020.x</w:t>
        </w:r>
      </w:hyperlink>
      <w:r w:rsidR="00BF532E" w:rsidRPr="001871F8">
        <w:t xml:space="preserve"> </w:t>
      </w:r>
    </w:p>
    <w:p w14:paraId="4BE062FD" w14:textId="77777777" w:rsidR="00DD0BD6" w:rsidRDefault="00DD0BD6" w:rsidP="00DD0BD6">
      <w:pPr>
        <w:pStyle w:val="ListParagraph"/>
      </w:pPr>
    </w:p>
    <w:p w14:paraId="3347AB07" w14:textId="60FC589D" w:rsidR="0099186B" w:rsidRPr="001871F8" w:rsidRDefault="0099186B" w:rsidP="00DD0BD6">
      <w:pPr>
        <w:pStyle w:val="ListParagraph"/>
      </w:pPr>
      <w:r w:rsidRPr="001871F8">
        <w:t xml:space="preserve">Brady, L.-M. and Preston, J. (2020). How do we know what works? Evaluating data on the extent and impact of young people’s involvement in English health research. Research for All, 4 (2), 194–206. Online. </w:t>
      </w:r>
      <w:hyperlink r:id="rId20" w:history="1">
        <w:r w:rsidR="00BF532E" w:rsidRPr="001871F8">
          <w:rPr>
            <w:rStyle w:val="Hyperlink"/>
          </w:rPr>
          <w:t>https://doi.org/10.14324/RFA.04.2.05</w:t>
        </w:r>
      </w:hyperlink>
      <w:r w:rsidR="00BF532E" w:rsidRPr="001871F8">
        <w:t xml:space="preserve"> </w:t>
      </w:r>
    </w:p>
    <w:p w14:paraId="6F5EB86E" w14:textId="77777777" w:rsidR="00DD0BD6" w:rsidRDefault="00DD0BD6" w:rsidP="00DD0BD6">
      <w:pPr>
        <w:pStyle w:val="ListParagraph"/>
      </w:pPr>
    </w:p>
    <w:p w14:paraId="3205963D" w14:textId="31FA6E1A" w:rsidR="0099186B" w:rsidRPr="001871F8" w:rsidRDefault="009C12D3" w:rsidP="00DD0BD6">
      <w:pPr>
        <w:pStyle w:val="ListParagraph"/>
      </w:pPr>
      <w:hyperlink r:id="rId21" w:history="1">
        <w:r w:rsidRPr="001871F8">
          <w:rPr>
            <w:rStyle w:val="Hyperlink"/>
          </w:rPr>
          <w:t>UK Standards for Public Involvement</w:t>
        </w:r>
      </w:hyperlink>
      <w:r w:rsidRPr="001871F8">
        <w:t xml:space="preserve"> </w:t>
      </w:r>
      <w:r w:rsidR="0099186B" w:rsidRPr="001871F8">
        <w:tab/>
      </w:r>
    </w:p>
    <w:p w14:paraId="277E0B59" w14:textId="77777777" w:rsidR="00DD0BD6" w:rsidRDefault="00DD0BD6" w:rsidP="00DD0BD6">
      <w:pPr>
        <w:pStyle w:val="ListParagraph"/>
      </w:pPr>
    </w:p>
    <w:p w14:paraId="00B3EA19" w14:textId="3FBF431A" w:rsidR="0099186B" w:rsidRPr="001871F8" w:rsidRDefault="009C12D3" w:rsidP="00DD0BD6">
      <w:pPr>
        <w:pStyle w:val="ListParagraph"/>
      </w:pPr>
      <w:hyperlink r:id="rId22" w:history="1">
        <w:r w:rsidRPr="001871F8">
          <w:rPr>
            <w:rStyle w:val="Hyperlink"/>
          </w:rPr>
          <w:t>Public Involvement in Research Impact Toolkit (PIRIT) - Marie Curie Research Centre - Cardiff University</w:t>
        </w:r>
      </w:hyperlink>
      <w:r w:rsidR="0099186B" w:rsidRPr="001871F8">
        <w:tab/>
      </w:r>
    </w:p>
    <w:p w14:paraId="4D90F6E1" w14:textId="77777777" w:rsidR="00DD0BD6" w:rsidRDefault="00DD0BD6" w:rsidP="00DD0BD6">
      <w:pPr>
        <w:pStyle w:val="ListParagraph"/>
      </w:pPr>
    </w:p>
    <w:p w14:paraId="106D4278" w14:textId="2124796C" w:rsidR="00F55257" w:rsidRPr="001871F8" w:rsidRDefault="00DD0BD6" w:rsidP="00DD0BD6">
      <w:pPr>
        <w:pStyle w:val="ListParagraph"/>
      </w:pPr>
      <w:hyperlink r:id="rId23" w:history="1">
        <w:r w:rsidRPr="00FD1020">
          <w:rPr>
            <w:rStyle w:val="Hyperlink"/>
          </w:rPr>
          <w:t>https://www.nhsgoldenjubilee.co.uk/news/news-2025/ai-potential-revolutionise-patient-involvement-research</w:t>
        </w:r>
      </w:hyperlink>
      <w:r w:rsidR="00017146" w:rsidRPr="001871F8">
        <w:t xml:space="preserve">  </w:t>
      </w:r>
    </w:p>
    <w:sectPr w:rsidR="00F55257" w:rsidRPr="001871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2BA2"/>
    <w:multiLevelType w:val="hybridMultilevel"/>
    <w:tmpl w:val="6430E8BE"/>
    <w:lvl w:ilvl="0" w:tplc="FBA444DA">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71596"/>
    <w:multiLevelType w:val="hybridMultilevel"/>
    <w:tmpl w:val="08261050"/>
    <w:lvl w:ilvl="0" w:tplc="08090001">
      <w:start w:val="1"/>
      <w:numFmt w:val="bullet"/>
      <w:lvlText w:val=""/>
      <w:lvlJc w:val="left"/>
      <w:pPr>
        <w:ind w:left="284" w:hanging="284"/>
      </w:pPr>
      <w:rPr>
        <w:rFonts w:ascii="Symbol" w:hAnsi="Symbol" w:hint="default"/>
      </w:rPr>
    </w:lvl>
    <w:lvl w:ilvl="1" w:tplc="2CF06B0E">
      <w:start w:val="1"/>
      <w:numFmt w:val="bullet"/>
      <w:lvlText w:val=""/>
      <w:lvlJc w:val="left"/>
      <w:pPr>
        <w:ind w:left="568" w:hanging="284"/>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8702D3"/>
    <w:multiLevelType w:val="hybridMultilevel"/>
    <w:tmpl w:val="EF485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746CE4"/>
    <w:multiLevelType w:val="hybridMultilevel"/>
    <w:tmpl w:val="8C6C9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66260"/>
    <w:multiLevelType w:val="hybridMultilevel"/>
    <w:tmpl w:val="97EE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029DA"/>
    <w:multiLevelType w:val="hybridMultilevel"/>
    <w:tmpl w:val="B4C0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F5FA9"/>
    <w:multiLevelType w:val="hybridMultilevel"/>
    <w:tmpl w:val="6396F120"/>
    <w:lvl w:ilvl="0" w:tplc="A3766CA2">
      <w:start w:val="1"/>
      <w:numFmt w:val="bullet"/>
      <w:lvlText w:val=""/>
      <w:lvlJc w:val="left"/>
      <w:pPr>
        <w:ind w:left="284" w:hanging="284"/>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9A11FD"/>
    <w:multiLevelType w:val="hybridMultilevel"/>
    <w:tmpl w:val="8EC6BF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74B5D53"/>
    <w:multiLevelType w:val="hybridMultilevel"/>
    <w:tmpl w:val="8A9E7A32"/>
    <w:lvl w:ilvl="0" w:tplc="FBA444D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623E38"/>
    <w:multiLevelType w:val="hybridMultilevel"/>
    <w:tmpl w:val="0DD290EA"/>
    <w:lvl w:ilvl="0" w:tplc="40E4C72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BE0EEF"/>
    <w:multiLevelType w:val="hybridMultilevel"/>
    <w:tmpl w:val="13EE0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0C68A1"/>
    <w:multiLevelType w:val="hybridMultilevel"/>
    <w:tmpl w:val="821C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0E095D"/>
    <w:multiLevelType w:val="hybridMultilevel"/>
    <w:tmpl w:val="39F49F64"/>
    <w:lvl w:ilvl="0" w:tplc="FBA444DA">
      <w:start w:val="1"/>
      <w:numFmt w:val="bullet"/>
      <w:lvlText w:val=""/>
      <w:lvlJc w:val="left"/>
      <w:pPr>
        <w:ind w:left="284" w:hanging="284"/>
      </w:pPr>
      <w:rPr>
        <w:rFonts w:ascii="Symbol" w:hAnsi="Symbol" w:hint="default"/>
      </w:rPr>
    </w:lvl>
    <w:lvl w:ilvl="1" w:tplc="A3766CA2">
      <w:start w:val="1"/>
      <w:numFmt w:val="bullet"/>
      <w:lvlText w:val=""/>
      <w:lvlJc w:val="left"/>
      <w:pPr>
        <w:ind w:left="567" w:hanging="283"/>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767348"/>
    <w:multiLevelType w:val="hybridMultilevel"/>
    <w:tmpl w:val="8CB222F0"/>
    <w:lvl w:ilvl="0" w:tplc="F5AEDF06">
      <w:numFmt w:val="bullet"/>
      <w:lvlText w:val=""/>
      <w:lvlJc w:val="left"/>
      <w:pPr>
        <w:ind w:left="1080" w:hanging="360"/>
      </w:pPr>
      <w:rPr>
        <w:rFonts w:ascii="Wingdings" w:eastAsiaTheme="minorHAnsi" w:hAnsi="Wingdings" w:cstheme="minorBidi"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DCD634B"/>
    <w:multiLevelType w:val="hybridMultilevel"/>
    <w:tmpl w:val="49164CE0"/>
    <w:lvl w:ilvl="0" w:tplc="FBA444DA">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21342">
    <w:abstractNumId w:val="7"/>
  </w:num>
  <w:num w:numId="2" w16cid:durableId="289478976">
    <w:abstractNumId w:val="11"/>
  </w:num>
  <w:num w:numId="3" w16cid:durableId="1017123494">
    <w:abstractNumId w:val="3"/>
  </w:num>
  <w:num w:numId="4" w16cid:durableId="54666456">
    <w:abstractNumId w:val="5"/>
  </w:num>
  <w:num w:numId="5" w16cid:durableId="764496852">
    <w:abstractNumId w:val="8"/>
  </w:num>
  <w:num w:numId="6" w16cid:durableId="978612034">
    <w:abstractNumId w:val="14"/>
  </w:num>
  <w:num w:numId="7" w16cid:durableId="2056082106">
    <w:abstractNumId w:val="12"/>
  </w:num>
  <w:num w:numId="8" w16cid:durableId="1713385207">
    <w:abstractNumId w:val="13"/>
  </w:num>
  <w:num w:numId="9" w16cid:durableId="1204370585">
    <w:abstractNumId w:val="0"/>
  </w:num>
  <w:num w:numId="10" w16cid:durableId="1880511094">
    <w:abstractNumId w:val="9"/>
  </w:num>
  <w:num w:numId="11" w16cid:durableId="772356861">
    <w:abstractNumId w:val="6"/>
  </w:num>
  <w:num w:numId="12" w16cid:durableId="1273632565">
    <w:abstractNumId w:val="1"/>
  </w:num>
  <w:num w:numId="13" w16cid:durableId="1058674921">
    <w:abstractNumId w:val="10"/>
  </w:num>
  <w:num w:numId="14" w16cid:durableId="1818720171">
    <w:abstractNumId w:val="2"/>
  </w:num>
  <w:num w:numId="15" w16cid:durableId="1372879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6B"/>
    <w:rsid w:val="00017146"/>
    <w:rsid w:val="00026717"/>
    <w:rsid w:val="000628B4"/>
    <w:rsid w:val="00076DFD"/>
    <w:rsid w:val="00083660"/>
    <w:rsid w:val="00084CDF"/>
    <w:rsid w:val="0008502C"/>
    <w:rsid w:val="000B17DD"/>
    <w:rsid w:val="000F0565"/>
    <w:rsid w:val="00122A28"/>
    <w:rsid w:val="00135760"/>
    <w:rsid w:val="00160302"/>
    <w:rsid w:val="00173CB6"/>
    <w:rsid w:val="00186256"/>
    <w:rsid w:val="001871F8"/>
    <w:rsid w:val="001B0F9B"/>
    <w:rsid w:val="002249D5"/>
    <w:rsid w:val="00226179"/>
    <w:rsid w:val="002526E7"/>
    <w:rsid w:val="002564CD"/>
    <w:rsid w:val="00263DAC"/>
    <w:rsid w:val="00264F9A"/>
    <w:rsid w:val="002946FE"/>
    <w:rsid w:val="002D54E3"/>
    <w:rsid w:val="00306A44"/>
    <w:rsid w:val="004A01FE"/>
    <w:rsid w:val="004C6AD5"/>
    <w:rsid w:val="00513D93"/>
    <w:rsid w:val="0063511C"/>
    <w:rsid w:val="006D0A9D"/>
    <w:rsid w:val="0071058B"/>
    <w:rsid w:val="00732242"/>
    <w:rsid w:val="007431F7"/>
    <w:rsid w:val="00743274"/>
    <w:rsid w:val="007569B0"/>
    <w:rsid w:val="0076442B"/>
    <w:rsid w:val="007A2D98"/>
    <w:rsid w:val="007D46ED"/>
    <w:rsid w:val="0083365A"/>
    <w:rsid w:val="008562A2"/>
    <w:rsid w:val="00892FF7"/>
    <w:rsid w:val="008A1F81"/>
    <w:rsid w:val="008E7309"/>
    <w:rsid w:val="008F0FC5"/>
    <w:rsid w:val="009123EB"/>
    <w:rsid w:val="009236B7"/>
    <w:rsid w:val="00924B5D"/>
    <w:rsid w:val="009415CD"/>
    <w:rsid w:val="009529F9"/>
    <w:rsid w:val="0098035D"/>
    <w:rsid w:val="0099186B"/>
    <w:rsid w:val="00994B87"/>
    <w:rsid w:val="009A6E52"/>
    <w:rsid w:val="009C12D3"/>
    <w:rsid w:val="00A3729F"/>
    <w:rsid w:val="00A73FAD"/>
    <w:rsid w:val="00A86F1E"/>
    <w:rsid w:val="00B02811"/>
    <w:rsid w:val="00B73908"/>
    <w:rsid w:val="00BC7409"/>
    <w:rsid w:val="00BF532E"/>
    <w:rsid w:val="00C16AAB"/>
    <w:rsid w:val="00C570F1"/>
    <w:rsid w:val="00C7526D"/>
    <w:rsid w:val="00CC580B"/>
    <w:rsid w:val="00CF7E2D"/>
    <w:rsid w:val="00D41617"/>
    <w:rsid w:val="00D61799"/>
    <w:rsid w:val="00DB07F9"/>
    <w:rsid w:val="00DD0BD6"/>
    <w:rsid w:val="00E04F13"/>
    <w:rsid w:val="00E06AA0"/>
    <w:rsid w:val="00E17E6E"/>
    <w:rsid w:val="00E17FF8"/>
    <w:rsid w:val="00EA3199"/>
    <w:rsid w:val="00EC6CDD"/>
    <w:rsid w:val="00EE4FF6"/>
    <w:rsid w:val="00F240E6"/>
    <w:rsid w:val="00F24C0F"/>
    <w:rsid w:val="00F55257"/>
    <w:rsid w:val="00F66CA7"/>
    <w:rsid w:val="00FB6980"/>
    <w:rsid w:val="00FE57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D82E"/>
  <w15:chartTrackingRefBased/>
  <w15:docId w15:val="{B4BD144E-9CF5-40F8-AA06-F5DDB340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86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9186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9186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9186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9186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91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86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9186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9186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9186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9186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91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86B"/>
    <w:rPr>
      <w:rFonts w:eastAsiaTheme="majorEastAsia" w:cstheme="majorBidi"/>
      <w:color w:val="272727" w:themeColor="text1" w:themeTint="D8"/>
    </w:rPr>
  </w:style>
  <w:style w:type="paragraph" w:styleId="Title">
    <w:name w:val="Title"/>
    <w:basedOn w:val="Normal"/>
    <w:next w:val="Normal"/>
    <w:link w:val="TitleChar"/>
    <w:uiPriority w:val="10"/>
    <w:qFormat/>
    <w:rsid w:val="00991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86B"/>
    <w:pPr>
      <w:spacing w:before="160"/>
      <w:jc w:val="center"/>
    </w:pPr>
    <w:rPr>
      <w:i/>
      <w:iCs/>
      <w:color w:val="404040" w:themeColor="text1" w:themeTint="BF"/>
    </w:rPr>
  </w:style>
  <w:style w:type="character" w:customStyle="1" w:styleId="QuoteChar">
    <w:name w:val="Quote Char"/>
    <w:basedOn w:val="DefaultParagraphFont"/>
    <w:link w:val="Quote"/>
    <w:uiPriority w:val="29"/>
    <w:rsid w:val="0099186B"/>
    <w:rPr>
      <w:i/>
      <w:iCs/>
      <w:color w:val="404040" w:themeColor="text1" w:themeTint="BF"/>
    </w:rPr>
  </w:style>
  <w:style w:type="paragraph" w:styleId="ListParagraph">
    <w:name w:val="List Paragraph"/>
    <w:basedOn w:val="Normal"/>
    <w:uiPriority w:val="34"/>
    <w:qFormat/>
    <w:rsid w:val="0099186B"/>
    <w:pPr>
      <w:ind w:left="720"/>
      <w:contextualSpacing/>
    </w:pPr>
  </w:style>
  <w:style w:type="character" w:styleId="IntenseEmphasis">
    <w:name w:val="Intense Emphasis"/>
    <w:basedOn w:val="DefaultParagraphFont"/>
    <w:uiPriority w:val="21"/>
    <w:qFormat/>
    <w:rsid w:val="0099186B"/>
    <w:rPr>
      <w:i/>
      <w:iCs/>
      <w:color w:val="2E74B5" w:themeColor="accent1" w:themeShade="BF"/>
    </w:rPr>
  </w:style>
  <w:style w:type="paragraph" w:styleId="IntenseQuote">
    <w:name w:val="Intense Quote"/>
    <w:basedOn w:val="Normal"/>
    <w:next w:val="Normal"/>
    <w:link w:val="IntenseQuoteChar"/>
    <w:uiPriority w:val="30"/>
    <w:qFormat/>
    <w:rsid w:val="009918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9186B"/>
    <w:rPr>
      <w:i/>
      <w:iCs/>
      <w:color w:val="2E74B5" w:themeColor="accent1" w:themeShade="BF"/>
    </w:rPr>
  </w:style>
  <w:style w:type="character" w:styleId="IntenseReference">
    <w:name w:val="Intense Reference"/>
    <w:basedOn w:val="DefaultParagraphFont"/>
    <w:uiPriority w:val="32"/>
    <w:qFormat/>
    <w:rsid w:val="0099186B"/>
    <w:rPr>
      <w:b/>
      <w:bCs/>
      <w:smallCaps/>
      <w:color w:val="2E74B5" w:themeColor="accent1" w:themeShade="BF"/>
      <w:spacing w:val="5"/>
    </w:rPr>
  </w:style>
  <w:style w:type="character" w:styleId="Hyperlink">
    <w:name w:val="Hyperlink"/>
    <w:basedOn w:val="DefaultParagraphFont"/>
    <w:uiPriority w:val="99"/>
    <w:unhideWhenUsed/>
    <w:rsid w:val="00EC6CDD"/>
    <w:rPr>
      <w:color w:val="0563C1" w:themeColor="hyperlink"/>
      <w:u w:val="single"/>
    </w:rPr>
  </w:style>
  <w:style w:type="character" w:styleId="UnresolvedMention">
    <w:name w:val="Unresolved Mention"/>
    <w:basedOn w:val="DefaultParagraphFont"/>
    <w:uiPriority w:val="99"/>
    <w:semiHidden/>
    <w:unhideWhenUsed/>
    <w:rsid w:val="00EC6CDD"/>
    <w:rPr>
      <w:color w:val="605E5C"/>
      <w:shd w:val="clear" w:color="auto" w:fill="E1DFDD"/>
    </w:rPr>
  </w:style>
  <w:style w:type="character" w:styleId="FollowedHyperlink">
    <w:name w:val="FollowedHyperlink"/>
    <w:basedOn w:val="DefaultParagraphFont"/>
    <w:uiPriority w:val="99"/>
    <w:semiHidden/>
    <w:unhideWhenUsed/>
    <w:rsid w:val="00EC6CDD"/>
    <w:rPr>
      <w:color w:val="954F72" w:themeColor="followedHyperlink"/>
      <w:u w:val="single"/>
    </w:rPr>
  </w:style>
  <w:style w:type="character" w:styleId="CommentReference">
    <w:name w:val="annotation reference"/>
    <w:basedOn w:val="DefaultParagraphFont"/>
    <w:uiPriority w:val="99"/>
    <w:semiHidden/>
    <w:unhideWhenUsed/>
    <w:rsid w:val="00A73FAD"/>
    <w:rPr>
      <w:sz w:val="16"/>
      <w:szCs w:val="16"/>
    </w:rPr>
  </w:style>
  <w:style w:type="paragraph" w:styleId="CommentText">
    <w:name w:val="annotation text"/>
    <w:basedOn w:val="Normal"/>
    <w:link w:val="CommentTextChar"/>
    <w:uiPriority w:val="99"/>
    <w:unhideWhenUsed/>
    <w:rsid w:val="00A73FAD"/>
    <w:pPr>
      <w:spacing w:line="240" w:lineRule="auto"/>
    </w:pPr>
    <w:rPr>
      <w:sz w:val="20"/>
      <w:szCs w:val="20"/>
    </w:rPr>
  </w:style>
  <w:style w:type="character" w:customStyle="1" w:styleId="CommentTextChar">
    <w:name w:val="Comment Text Char"/>
    <w:basedOn w:val="DefaultParagraphFont"/>
    <w:link w:val="CommentText"/>
    <w:uiPriority w:val="99"/>
    <w:rsid w:val="00A73FAD"/>
    <w:rPr>
      <w:sz w:val="20"/>
      <w:szCs w:val="20"/>
    </w:rPr>
  </w:style>
  <w:style w:type="paragraph" w:styleId="CommentSubject">
    <w:name w:val="annotation subject"/>
    <w:basedOn w:val="CommentText"/>
    <w:next w:val="CommentText"/>
    <w:link w:val="CommentSubjectChar"/>
    <w:uiPriority w:val="99"/>
    <w:semiHidden/>
    <w:unhideWhenUsed/>
    <w:rsid w:val="00A73FAD"/>
    <w:rPr>
      <w:b/>
      <w:bCs/>
    </w:rPr>
  </w:style>
  <w:style w:type="character" w:customStyle="1" w:styleId="CommentSubjectChar">
    <w:name w:val="Comment Subject Char"/>
    <w:basedOn w:val="CommentTextChar"/>
    <w:link w:val="CommentSubject"/>
    <w:uiPriority w:val="99"/>
    <w:semiHidden/>
    <w:rsid w:val="00A73FAD"/>
    <w:rPr>
      <w:b/>
      <w:bCs/>
      <w:sz w:val="20"/>
      <w:szCs w:val="20"/>
    </w:rPr>
  </w:style>
  <w:style w:type="paragraph" w:styleId="Revision">
    <w:name w:val="Revision"/>
    <w:hidden/>
    <w:uiPriority w:val="99"/>
    <w:semiHidden/>
    <w:rsid w:val="00224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705184">
      <w:bodyDiv w:val="1"/>
      <w:marLeft w:val="0"/>
      <w:marRight w:val="0"/>
      <w:marTop w:val="0"/>
      <w:marBottom w:val="0"/>
      <w:divBdr>
        <w:top w:val="none" w:sz="0" w:space="0" w:color="auto"/>
        <w:left w:val="none" w:sz="0" w:space="0" w:color="auto"/>
        <w:bottom w:val="none" w:sz="0" w:space="0" w:color="auto"/>
        <w:right w:val="none" w:sz="0" w:space="0" w:color="auto"/>
      </w:divBdr>
    </w:div>
    <w:div w:id="189623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eoe.nihr.ac.uk/importance-public-involvement-research" TargetMode="External"/><Relationship Id="rId13" Type="http://schemas.openxmlformats.org/officeDocument/2006/relationships/hyperlink" Target="https://doi.org/10.1186/s40900-023-00439-0" TargetMode="External"/><Relationship Id="rId18" Type="http://schemas.openxmlformats.org/officeDocument/2006/relationships/hyperlink" Target="https://doi.org/10.1186/s40900-025-00748-6" TargetMode="External"/><Relationship Id="rId3" Type="http://schemas.openxmlformats.org/officeDocument/2006/relationships/customXml" Target="../customXml/item3.xml"/><Relationship Id="rId21" Type="http://schemas.openxmlformats.org/officeDocument/2006/relationships/hyperlink" Target="https://sites.google.com/nihr.ac.uk/pi-standards/home" TargetMode="External"/><Relationship Id="rId7" Type="http://schemas.openxmlformats.org/officeDocument/2006/relationships/webSettings" Target="webSettings.xml"/><Relationship Id="rId12" Type="http://schemas.openxmlformats.org/officeDocument/2006/relationships/hyperlink" Target="https://www.ukcrc.org/wp-content/uploads/2014/03/Piricom+Review+Final+2010.pdf" TargetMode="External"/><Relationship Id="rId17" Type="http://schemas.openxmlformats.org/officeDocument/2006/relationships/hyperlink" Target="https://eur03.safelinks.protection.outlook.com/?url=https%3A%2F%2Fdoi.org%2F10.1111%2Fhex.12479&amp;data=05%7C02%7Ck.liabo%40exeter.ac.uk%7C42a32a34d5964212402108de1616601e%7C912a5d77fb984eeeaf321334d8f04a53%7C0%7C0%7C638972482523207951%7CUnknown%7CTWFpbGZsb3d8eyJFbXB0eU1hcGkiOnRydWUsIlYiOiIwLjAuMDAwMCIsIlAiOiJXaW4zMiIsIkFOIjoiTWFpbCIsIldUIjoyfQ%3D%3D%7C0%7C%7C%7C&amp;sdata=l4qiA10tCsEaOOnbYHXZpg2bloaSuh77YdAY2oJr%2BM4%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3.safelinks.protection.outlook.com/?url=https%3A%2F%2Fdoi.org%2F10.1007%2Fs40271-014-0065-0&amp;data=05%7C02%7Ck.liabo%40exeter.ac.uk%7C42a32a34d5964212402108de1616601e%7C912a5d77fb984eeeaf321334d8f04a53%7C0%7C0%7C638972482523189783%7CUnknown%7CTWFpbGZsb3d8eyJFbXB0eU1hcGkiOnRydWUsIlYiOiIwLjAuMDAwMCIsIlAiOiJXaW4zMiIsIkFOIjoiTWFpbCIsIldUIjoyfQ%3D%3D%7C0%7C%7C%7C&amp;sdata=LZqy2cvbs%2BTKGGoB%2BJCfouibzr8pVBx4zDZ8pvLzsPY%3D&amp;reserved=0" TargetMode="External"/><Relationship Id="rId20" Type="http://schemas.openxmlformats.org/officeDocument/2006/relationships/hyperlink" Target="https://doi.org/10.14324/RFA.04.2.0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93/pubmed/fdz126"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r03.safelinks.protection.outlook.com/?url=https%3A%2F%2Fpmc.ncbi.nlm.nih.gov%2Farticles%2FPMC5060910%2F&amp;data=05%7C02%7Ck.liabo%40exeter.ac.uk%7C42a32a34d5964212402108de1616601e%7C912a5d77fb984eeeaf321334d8f04a53%7C0%7C0%7C638972482523147410%7CUnknown%7CTWFpbGZsb3d8eyJFbXB0eU1hcGkiOnRydWUsIlYiOiIwLjAuMDAwMCIsIlAiOiJXaW4zMiIsIkFOIjoiTWFpbCIsIldUIjoyfQ%3D%3D%7C0%7C%7C%7C&amp;sdata=VzCO3gc7diMUIX%2BX509WFqHh8YtkPTDio2VE5saSQ2Y%3D&amp;reserved=0" TargetMode="External"/><Relationship Id="rId23" Type="http://schemas.openxmlformats.org/officeDocument/2006/relationships/hyperlink" Target="https://www.nhsgoldenjubilee.co.uk/news/news-2025/ai-potential-revolutionise-patient-involvement-research" TargetMode="External"/><Relationship Id="rId10" Type="http://schemas.openxmlformats.org/officeDocument/2006/relationships/hyperlink" Target="https://doi.org/10.1111/hex.12597.63" TargetMode="External"/><Relationship Id="rId19" Type="http://schemas.openxmlformats.org/officeDocument/2006/relationships/hyperlink" Target="https://doi.org/10.1111/j.1470-6431.2011.01020.x" TargetMode="External"/><Relationship Id="rId4" Type="http://schemas.openxmlformats.org/officeDocument/2006/relationships/numbering" Target="numbering.xml"/><Relationship Id="rId9" Type="http://schemas.openxmlformats.org/officeDocument/2006/relationships/hyperlink" Target="https://www.cardiff.ac.uk/marie-curie-research-centre/patient-and-public-involvement/public-involvement-in-research-impact-toolkit-pirit" TargetMode="External"/><Relationship Id="rId14" Type="http://schemas.openxmlformats.org/officeDocument/2006/relationships/hyperlink" Target="https://link.springer.com/article/10.1186/s12913-017-2463-1" TargetMode="External"/><Relationship Id="rId22" Type="http://schemas.openxmlformats.org/officeDocument/2006/relationships/hyperlink" Target="https://www.cardiff.ac.uk/marie-curie-research-centre/patient-and-public-involvement/public-involvement-in-research-impact-toolkit-pi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6da5eb-40b0-4950-befd-25032263aabd">
      <Terms xmlns="http://schemas.microsoft.com/office/infopath/2007/PartnerControls"/>
    </lcf76f155ced4ddcb4097134ff3c332f>
    <TaxCatchAll xmlns="1ea9effa-5ea0-4d45-936c-cbdcd445a2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BACED03C6B0B4291EB0BA5E869A6C1" ma:contentTypeVersion="19" ma:contentTypeDescription="Create a new document." ma:contentTypeScope="" ma:versionID="5f5a3f77d046a714acbbe01c3a59e117">
  <xsd:schema xmlns:xsd="http://www.w3.org/2001/XMLSchema" xmlns:xs="http://www.w3.org/2001/XMLSchema" xmlns:p="http://schemas.microsoft.com/office/2006/metadata/properties" xmlns:ns2="b06da5eb-40b0-4950-befd-25032263aabd" xmlns:ns3="1ea9effa-5ea0-4d45-936c-cbdcd445a239" targetNamespace="http://schemas.microsoft.com/office/2006/metadata/properties" ma:root="true" ma:fieldsID="aa0b16b1c29a219568dfc4b66f4a5cc1" ns2:_="" ns3:_="">
    <xsd:import namespace="b06da5eb-40b0-4950-befd-25032263aabd"/>
    <xsd:import namespace="1ea9effa-5ea0-4d45-936c-cbdcd445a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da5eb-40b0-4950-befd-25032263a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9effa-5ea0-4d45-936c-cbdcd445a2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72bd03-bfc4-4aae-a62e-a8c5cdacb954}" ma:internalName="TaxCatchAll" ma:showField="CatchAllData" ma:web="1ea9effa-5ea0-4d45-936c-cbdcd445a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E65DC-5912-419B-B374-7611C22A1F0C}">
  <ds:schemaRefs>
    <ds:schemaRef ds:uri="http://schemas.microsoft.com/sharepoint/v3/contenttype/forms"/>
  </ds:schemaRefs>
</ds:datastoreItem>
</file>

<file path=customXml/itemProps2.xml><?xml version="1.0" encoding="utf-8"?>
<ds:datastoreItem xmlns:ds="http://schemas.openxmlformats.org/officeDocument/2006/customXml" ds:itemID="{C284A3C1-BF5E-4F18-AF5E-65BDFC1A937A}">
  <ds:schemaRefs>
    <ds:schemaRef ds:uri="http://schemas.microsoft.com/office/2006/metadata/properties"/>
    <ds:schemaRef ds:uri="http://schemas.microsoft.com/office/infopath/2007/PartnerControls"/>
    <ds:schemaRef ds:uri="b06da5eb-40b0-4950-befd-25032263aabd"/>
    <ds:schemaRef ds:uri="1ea9effa-5ea0-4d45-936c-cbdcd445a239"/>
  </ds:schemaRefs>
</ds:datastoreItem>
</file>

<file path=customXml/itemProps3.xml><?xml version="1.0" encoding="utf-8"?>
<ds:datastoreItem xmlns:ds="http://schemas.openxmlformats.org/officeDocument/2006/customXml" ds:itemID="{AAB06508-AB6B-47D1-B9B9-9411CCE6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da5eb-40b0-4950-befd-25032263aabd"/>
    <ds:schemaRef ds:uri="1ea9effa-5ea0-4d45-936c-cbdcd445a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6906</Characters>
  <Application>Microsoft Office Word</Application>
  <DocSecurity>0</DocSecurity>
  <Lines>143</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Cath</dc:creator>
  <cp:keywords/>
  <dc:description/>
  <cp:lastModifiedBy>Nicole Jones</cp:lastModifiedBy>
  <cp:revision>3</cp:revision>
  <dcterms:created xsi:type="dcterms:W3CDTF">2025-11-06T13:37:00Z</dcterms:created>
  <dcterms:modified xsi:type="dcterms:W3CDTF">2025-11-06T13:39:00Z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0x010100FABACED03C6B0B4291EB0BA5E869A6C1</vt:lpwstr>
  </property>
  <property fmtid="{D5CDD505-2E9C-101B-9397-08002B2CF9AE}" pid="3" name="MediaServiceImageTags">
    <vt:lpwstr/>
  </property>
  <property fmtid="{D5CDD505-2E9C-101B-9397-08002B2CF9AE}" pid="4" name="MSIP_Label_fb276786-cf20-4f9d-b5c6-e06f7f4594c5_Enabled">
    <vt:lpwstr>true</vt:lpwstr>
  </property>
  <property fmtid="{D5CDD505-2E9C-101B-9397-08002B2CF9AE}" pid="5" name="MSIP_Label_fb276786-cf20-4f9d-b5c6-e06f7f4594c5_SetDate">
    <vt:lpwstr>2025-11-06T13:37:50Z</vt:lpwstr>
  </property>
  <property fmtid="{D5CDD505-2E9C-101B-9397-08002B2CF9AE}" pid="6" name="MSIP_Label_fb276786-cf20-4f9d-b5c6-e06f7f4594c5_Method">
    <vt:lpwstr>Standard</vt:lpwstr>
  </property>
  <property fmtid="{D5CDD505-2E9C-101B-9397-08002B2CF9AE}" pid="7" name="MSIP_Label_fb276786-cf20-4f9d-b5c6-e06f7f4594c5_Name">
    <vt:lpwstr>defa4170-0d19-0005-0004-bc88714345d2</vt:lpwstr>
  </property>
  <property fmtid="{D5CDD505-2E9C-101B-9397-08002B2CF9AE}" pid="8" name="MSIP_Label_fb276786-cf20-4f9d-b5c6-e06f7f4594c5_SiteId">
    <vt:lpwstr>d884ae64-32b1-4130-a449-4aa655c9a330</vt:lpwstr>
  </property>
  <property fmtid="{D5CDD505-2E9C-101B-9397-08002B2CF9AE}" pid="9" name="MSIP_Label_fb276786-cf20-4f9d-b5c6-e06f7f4594c5_ActionId">
    <vt:lpwstr>6378bdd0-897a-492a-a617-fc8fca334195</vt:lpwstr>
  </property>
  <property fmtid="{D5CDD505-2E9C-101B-9397-08002B2CF9AE}" pid="10" name="MSIP_Label_fb276786-cf20-4f9d-b5c6-e06f7f4594c5_ContentBits">
    <vt:lpwstr>0</vt:lpwstr>
  </property>
  <property fmtid="{D5CDD505-2E9C-101B-9397-08002B2CF9AE}" pid="11" name="MSIP_Label_fb276786-cf20-4f9d-b5c6-e06f7f4594c5_Tag">
    <vt:lpwstr>10, 3, 0, 1</vt:lpwstr>
  </property>
</Properties>
</file>