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1EB66" w14:textId="5EED236F" w:rsidR="00DD7D75" w:rsidRPr="00E24A69" w:rsidRDefault="00DD7D75" w:rsidP="00E24A69">
      <w:pPr>
        <w:spacing w:before="100" w:beforeAutospacing="1" w:after="100" w:afterAutospacing="1" w:line="360" w:lineRule="auto"/>
        <w:rPr>
          <w:rFonts w:ascii="Calibri Light" w:eastAsia="Segoe UI" w:hAnsi="Calibri Light" w:cs="Calibri Light"/>
          <w:b/>
          <w:bCs/>
          <w:color w:val="323130"/>
          <w:sz w:val="24"/>
          <w:szCs w:val="24"/>
        </w:rPr>
      </w:pPr>
      <w:r w:rsidRPr="00E24A69">
        <w:rPr>
          <w:rFonts w:ascii="Calibri Light" w:eastAsia="Segoe UI" w:hAnsi="Calibri Light" w:cs="Calibri Light"/>
          <w:b/>
          <w:bCs/>
          <w:color w:val="323130"/>
          <w:sz w:val="24"/>
          <w:szCs w:val="24"/>
        </w:rPr>
        <w:t>Community of Practice: Inclusive Communications – 30</w:t>
      </w:r>
      <w:r w:rsidRPr="00E24A69">
        <w:rPr>
          <w:rFonts w:ascii="Calibri Light" w:eastAsia="Segoe UI" w:hAnsi="Calibri Light" w:cs="Calibri Light"/>
          <w:b/>
          <w:bCs/>
          <w:color w:val="323130"/>
          <w:sz w:val="24"/>
          <w:szCs w:val="24"/>
          <w:vertAlign w:val="superscript"/>
        </w:rPr>
        <w:t>th</w:t>
      </w:r>
      <w:r w:rsidRPr="00E24A69">
        <w:rPr>
          <w:rFonts w:ascii="Calibri Light" w:eastAsia="Segoe UI" w:hAnsi="Calibri Light" w:cs="Calibri Light"/>
          <w:b/>
          <w:bCs/>
          <w:color w:val="323130"/>
          <w:sz w:val="24"/>
          <w:szCs w:val="24"/>
        </w:rPr>
        <w:t xml:space="preserve"> September 2025</w:t>
      </w:r>
    </w:p>
    <w:p w14:paraId="03715A4F" w14:textId="792479ED" w:rsidR="00DD7D75" w:rsidRPr="00E24A69" w:rsidRDefault="00E96BB8" w:rsidP="00E24A69">
      <w:pPr>
        <w:spacing w:before="100" w:beforeAutospacing="1" w:after="100" w:afterAutospacing="1" w:line="360" w:lineRule="auto"/>
        <w:rPr>
          <w:rFonts w:ascii="Calibri Light" w:eastAsia="Segoe UI" w:hAnsi="Calibri Light" w:cs="Calibri Light"/>
          <w:color w:val="323130"/>
          <w:sz w:val="24"/>
          <w:szCs w:val="24"/>
        </w:rPr>
      </w:pPr>
      <w:r w:rsidRPr="00E24A69">
        <w:rPr>
          <w:rFonts w:ascii="Calibri Light" w:eastAsia="Segoe UI" w:hAnsi="Calibri Light" w:cs="Calibri Light"/>
          <w:color w:val="323130"/>
          <w:sz w:val="24"/>
          <w:szCs w:val="24"/>
        </w:rPr>
        <w:t>I</w:t>
      </w:r>
      <w:r w:rsidR="5E68EC20" w:rsidRPr="00E24A69">
        <w:rPr>
          <w:rFonts w:ascii="Calibri Light" w:eastAsia="Segoe UI" w:hAnsi="Calibri Light" w:cs="Calibri Light"/>
          <w:color w:val="323130"/>
          <w:sz w:val="24"/>
          <w:szCs w:val="24"/>
        </w:rPr>
        <w:t xml:space="preserve">nclusive </w:t>
      </w:r>
      <w:r w:rsidR="4D5146ED" w:rsidRPr="00E24A69">
        <w:rPr>
          <w:rFonts w:ascii="Calibri Light" w:eastAsia="Segoe UI" w:hAnsi="Calibri Light" w:cs="Calibri Light"/>
          <w:color w:val="323130"/>
          <w:sz w:val="24"/>
          <w:szCs w:val="24"/>
        </w:rPr>
        <w:t>com</w:t>
      </w:r>
      <w:r w:rsidR="00E24A69">
        <w:rPr>
          <w:rFonts w:ascii="Calibri Light" w:eastAsia="Segoe UI" w:hAnsi="Calibri Light" w:cs="Calibri Light"/>
          <w:color w:val="323130"/>
          <w:sz w:val="24"/>
          <w:szCs w:val="24"/>
        </w:rPr>
        <w:t>m</w:t>
      </w:r>
      <w:r w:rsidR="4D5146ED" w:rsidRPr="00E24A69">
        <w:rPr>
          <w:rFonts w:ascii="Calibri Light" w:eastAsia="Segoe UI" w:hAnsi="Calibri Light" w:cs="Calibri Light"/>
          <w:color w:val="323130"/>
          <w:sz w:val="24"/>
          <w:szCs w:val="24"/>
        </w:rPr>
        <w:t xml:space="preserve">unication </w:t>
      </w:r>
      <w:r w:rsidRPr="00E24A69">
        <w:rPr>
          <w:rFonts w:ascii="Calibri Light" w:eastAsia="Segoe UI" w:hAnsi="Calibri Light" w:cs="Calibri Light"/>
          <w:color w:val="323130"/>
          <w:sz w:val="24"/>
          <w:szCs w:val="24"/>
        </w:rPr>
        <w:t xml:space="preserve">was explored </w:t>
      </w:r>
      <w:r w:rsidR="0009799C" w:rsidRPr="00E24A69">
        <w:rPr>
          <w:rFonts w:ascii="Calibri Light" w:eastAsia="Segoe UI" w:hAnsi="Calibri Light" w:cs="Calibri Light"/>
          <w:color w:val="323130"/>
          <w:sz w:val="24"/>
          <w:szCs w:val="24"/>
        </w:rPr>
        <w:t>by</w:t>
      </w:r>
      <w:r w:rsidRPr="00E24A69">
        <w:rPr>
          <w:rFonts w:ascii="Calibri Light" w:eastAsia="Segoe UI" w:hAnsi="Calibri Light" w:cs="Calibri Light"/>
          <w:color w:val="323130"/>
          <w:sz w:val="24"/>
          <w:szCs w:val="24"/>
        </w:rPr>
        <w:t xml:space="preserve"> </w:t>
      </w:r>
      <w:r w:rsidR="4D5146ED" w:rsidRPr="00E24A69">
        <w:rPr>
          <w:rFonts w:ascii="Calibri Light" w:eastAsia="Segoe UI" w:hAnsi="Calibri Light" w:cs="Calibri Light"/>
          <w:color w:val="323130"/>
          <w:sz w:val="24"/>
          <w:szCs w:val="24"/>
        </w:rPr>
        <w:t xml:space="preserve">three </w:t>
      </w:r>
      <w:r w:rsidR="0009799C" w:rsidRPr="00E24A69">
        <w:rPr>
          <w:rFonts w:ascii="Calibri Light" w:eastAsia="Segoe UI" w:hAnsi="Calibri Light" w:cs="Calibri Light"/>
          <w:color w:val="323130"/>
          <w:sz w:val="24"/>
          <w:szCs w:val="24"/>
        </w:rPr>
        <w:t>speakers</w:t>
      </w:r>
      <w:r w:rsidR="00F844D7" w:rsidRPr="00E24A69">
        <w:rPr>
          <w:rFonts w:ascii="Calibri Light" w:eastAsia="Segoe UI" w:hAnsi="Calibri Light" w:cs="Calibri Light"/>
          <w:color w:val="323130"/>
          <w:sz w:val="24"/>
          <w:szCs w:val="24"/>
        </w:rPr>
        <w:t>.</w:t>
      </w:r>
    </w:p>
    <w:p w14:paraId="6C46EEF6" w14:textId="51C70BBF" w:rsidR="67352EF9" w:rsidRPr="00E24A69" w:rsidRDefault="67352EF9" w:rsidP="00E24A69">
      <w:pPr>
        <w:spacing w:before="100" w:beforeAutospacing="1" w:after="100" w:afterAutospacing="1" w:line="360" w:lineRule="auto"/>
        <w:rPr>
          <w:rFonts w:ascii="Calibri Light" w:eastAsia="Calibri" w:hAnsi="Calibri Light" w:cs="Calibri Light"/>
          <w:color w:val="323130"/>
          <w:sz w:val="24"/>
          <w:szCs w:val="24"/>
        </w:rPr>
      </w:pPr>
      <w:r w:rsidRPr="00E24A69">
        <w:rPr>
          <w:rFonts w:ascii="Calibri Light" w:eastAsia="Calibri" w:hAnsi="Calibri Light" w:cs="Calibri Light"/>
          <w:b/>
          <w:bCs/>
          <w:sz w:val="24"/>
          <w:szCs w:val="24"/>
        </w:rPr>
        <w:t>Peter Beresford</w:t>
      </w:r>
      <w:r w:rsidRPr="00E24A69">
        <w:rPr>
          <w:rFonts w:ascii="Calibri Light" w:eastAsia="Calibri" w:hAnsi="Calibri Light" w:cs="Calibri Light"/>
          <w:sz w:val="24"/>
          <w:szCs w:val="24"/>
        </w:rPr>
        <w:t xml:space="preserve"> explored issues around how we might reconnect as people, discussing preconceptions, understanding and barriers in the way of communication, and how to relate to people with learning difficulties, disabled people and other survivors. </w:t>
      </w:r>
      <w:r w:rsidR="0EB60FBD" w:rsidRPr="00E24A69">
        <w:rPr>
          <w:rFonts w:ascii="Calibri Light" w:eastAsia="Calibri" w:hAnsi="Calibri Light" w:cs="Calibri Light"/>
          <w:color w:val="323130"/>
          <w:sz w:val="24"/>
          <w:szCs w:val="24"/>
        </w:rPr>
        <w:t>Peter introduced his book “</w:t>
      </w:r>
      <w:hyperlink r:id="rId8">
        <w:r w:rsidR="0EB60FBD" w:rsidRPr="00E24A69">
          <w:rPr>
            <w:rStyle w:val="Hyperlink"/>
            <w:rFonts w:ascii="Calibri Light" w:eastAsia="Calibri" w:hAnsi="Calibri Light" w:cs="Calibri Light"/>
            <w:sz w:val="24"/>
            <w:szCs w:val="24"/>
          </w:rPr>
          <w:t>The Antidote</w:t>
        </w:r>
      </w:hyperlink>
      <w:r w:rsidR="0EB60FBD" w:rsidRPr="00E24A69">
        <w:rPr>
          <w:rFonts w:ascii="Calibri Light" w:eastAsia="Calibri" w:hAnsi="Calibri Light" w:cs="Calibri Light"/>
          <w:color w:val="323130"/>
          <w:sz w:val="24"/>
          <w:szCs w:val="24"/>
        </w:rPr>
        <w:t xml:space="preserve">” </w:t>
      </w:r>
      <w:r w:rsidR="25082574" w:rsidRPr="00E24A69">
        <w:rPr>
          <w:rFonts w:ascii="Calibri Light" w:eastAsia="Calibri" w:hAnsi="Calibri Light" w:cs="Calibri Light"/>
          <w:color w:val="323130"/>
          <w:sz w:val="24"/>
          <w:szCs w:val="24"/>
        </w:rPr>
        <w:t xml:space="preserve">and </w:t>
      </w:r>
      <w:r w:rsidR="0EB60FBD" w:rsidRPr="00E24A69">
        <w:rPr>
          <w:rFonts w:ascii="Calibri Light" w:eastAsia="Calibri" w:hAnsi="Calibri Light" w:cs="Calibri Light"/>
          <w:color w:val="323130"/>
          <w:sz w:val="24"/>
          <w:szCs w:val="24"/>
        </w:rPr>
        <w:t>building inclusive involvement in all aspects of life and society.</w:t>
      </w:r>
      <w:r w:rsidR="56AA07C3" w:rsidRPr="00E24A69">
        <w:rPr>
          <w:rFonts w:ascii="Calibri Light" w:eastAsia="Calibri" w:hAnsi="Calibri Light" w:cs="Calibri Light"/>
          <w:color w:val="323130"/>
          <w:sz w:val="24"/>
          <w:szCs w:val="24"/>
        </w:rPr>
        <w:t xml:space="preserve">  </w:t>
      </w:r>
      <w:proofErr w:type="gramStart"/>
      <w:r w:rsidR="56AA07C3" w:rsidRPr="00E24A69">
        <w:rPr>
          <w:rFonts w:ascii="Calibri Light" w:eastAsia="Calibri" w:hAnsi="Calibri Light" w:cs="Calibri Light"/>
          <w:color w:val="323130"/>
          <w:sz w:val="24"/>
          <w:szCs w:val="24"/>
        </w:rPr>
        <w:t>He</w:t>
      </w:r>
      <w:proofErr w:type="gramEnd"/>
      <w:r w:rsidR="56AA07C3" w:rsidRPr="00E24A69">
        <w:rPr>
          <w:rFonts w:ascii="Calibri Light" w:eastAsia="Calibri" w:hAnsi="Calibri Light" w:cs="Calibri Light"/>
          <w:color w:val="323130"/>
          <w:sz w:val="24"/>
          <w:szCs w:val="24"/>
        </w:rPr>
        <w:t xml:space="preserve"> spoke of preconceptions in how we communicate with others, especially how we may relate to people </w:t>
      </w:r>
      <w:r w:rsidR="51E85C9C" w:rsidRPr="00E24A69">
        <w:rPr>
          <w:rFonts w:ascii="Calibri Light" w:eastAsia="Calibri" w:hAnsi="Calibri Light" w:cs="Calibri Light"/>
          <w:color w:val="323130"/>
          <w:sz w:val="24"/>
          <w:szCs w:val="24"/>
        </w:rPr>
        <w:t xml:space="preserve">who </w:t>
      </w:r>
      <w:r w:rsidR="58AD0351" w:rsidRPr="00E24A69">
        <w:rPr>
          <w:rFonts w:ascii="Calibri Light" w:eastAsia="Calibri" w:hAnsi="Calibri Light" w:cs="Calibri Light"/>
          <w:color w:val="323130"/>
          <w:sz w:val="24"/>
          <w:szCs w:val="24"/>
        </w:rPr>
        <w:t xml:space="preserve">have </w:t>
      </w:r>
      <w:r w:rsidR="56AA07C3" w:rsidRPr="00E24A69">
        <w:rPr>
          <w:rFonts w:ascii="Calibri Light" w:eastAsia="Calibri" w:hAnsi="Calibri Light" w:cs="Calibri Light"/>
          <w:color w:val="323130"/>
          <w:sz w:val="24"/>
          <w:szCs w:val="24"/>
        </w:rPr>
        <w:t>learning difficulties, disabled people</w:t>
      </w:r>
      <w:r w:rsidR="6F0E5184" w:rsidRPr="00E24A69">
        <w:rPr>
          <w:rFonts w:ascii="Calibri Light" w:eastAsia="Calibri" w:hAnsi="Calibri Light" w:cs="Calibri Light"/>
          <w:color w:val="323130"/>
          <w:sz w:val="24"/>
          <w:szCs w:val="24"/>
        </w:rPr>
        <w:t xml:space="preserve">, </w:t>
      </w:r>
      <w:r w:rsidR="56AA07C3" w:rsidRPr="00E24A69">
        <w:rPr>
          <w:rFonts w:ascii="Calibri Light" w:eastAsia="Calibri" w:hAnsi="Calibri Light" w:cs="Calibri Light"/>
          <w:color w:val="323130"/>
          <w:sz w:val="24"/>
          <w:szCs w:val="24"/>
        </w:rPr>
        <w:t>and survivors. </w:t>
      </w:r>
    </w:p>
    <w:p w14:paraId="14CD2CDA" w14:textId="555A924B" w:rsidR="67352EF9" w:rsidRPr="00E24A69" w:rsidRDefault="67352EF9" w:rsidP="00E24A69">
      <w:pPr>
        <w:spacing w:before="100" w:beforeAutospacing="1" w:after="100" w:afterAutospacing="1" w:line="360" w:lineRule="auto"/>
        <w:rPr>
          <w:rFonts w:ascii="Calibri Light" w:eastAsia="Calibri" w:hAnsi="Calibri Light" w:cs="Calibri Light"/>
          <w:sz w:val="24"/>
          <w:szCs w:val="24"/>
        </w:rPr>
      </w:pPr>
      <w:r w:rsidRPr="00E24A69">
        <w:rPr>
          <w:rFonts w:ascii="Calibri Light" w:eastAsia="Calibri" w:hAnsi="Calibri Light" w:cs="Calibri Light"/>
          <w:b/>
          <w:bCs/>
          <w:sz w:val="24"/>
          <w:szCs w:val="24"/>
        </w:rPr>
        <w:t>Colin King</w:t>
      </w:r>
      <w:r w:rsidRPr="00E24A69">
        <w:rPr>
          <w:rFonts w:ascii="Calibri Light" w:eastAsia="Calibri" w:hAnsi="Calibri Light" w:cs="Calibri Light"/>
          <w:sz w:val="24"/>
          <w:szCs w:val="24"/>
        </w:rPr>
        <w:t xml:space="preserve"> spoke about whiteness, psychosis and neoliberal misdiagnosis through third-person non-communicative research, and the need for a new Lived experience, epistemological, and pedagogical research model as an antidote to neoliberal biomedical whiteness</w:t>
      </w:r>
      <w:r w:rsidRPr="00E24A69">
        <w:rPr>
          <w:rFonts w:ascii="Calibri Light" w:eastAsia="Aptos" w:hAnsi="Calibri Light" w:cs="Calibri Light"/>
          <w:sz w:val="24"/>
          <w:szCs w:val="24"/>
        </w:rPr>
        <w:t xml:space="preserve">. </w:t>
      </w:r>
      <w:r w:rsidRPr="00E24A69">
        <w:rPr>
          <w:rFonts w:ascii="Calibri Light" w:eastAsia="Calibri" w:hAnsi="Calibri Light" w:cs="Calibri Light"/>
          <w:sz w:val="24"/>
          <w:szCs w:val="24"/>
        </w:rPr>
        <w:t xml:space="preserve">He discussed a Peer review framework to censor and monitor the impact of research on race equality, through the Whiteness and Race Equality Network, Seni’s Law, and The Lancet Psychiatry. </w:t>
      </w:r>
    </w:p>
    <w:p w14:paraId="5797504F" w14:textId="67E649E1" w:rsidR="26152669" w:rsidRPr="00E24A69" w:rsidRDefault="67352EF9" w:rsidP="00E24A69">
      <w:pPr>
        <w:spacing w:before="100" w:beforeAutospacing="1" w:after="100" w:afterAutospacing="1" w:line="360" w:lineRule="auto"/>
        <w:rPr>
          <w:rFonts w:ascii="Calibri Light" w:eastAsia="Calibri" w:hAnsi="Calibri Light" w:cs="Calibri Light"/>
          <w:color w:val="323130"/>
          <w:sz w:val="24"/>
          <w:szCs w:val="24"/>
        </w:rPr>
      </w:pPr>
      <w:r w:rsidRPr="00E24A69">
        <w:rPr>
          <w:rFonts w:ascii="Calibri Light" w:eastAsia="Calibri" w:hAnsi="Calibri Light" w:cs="Calibri Light"/>
          <w:b/>
          <w:bCs/>
          <w:sz w:val="24"/>
          <w:szCs w:val="24"/>
        </w:rPr>
        <w:t>Amander Wellings</w:t>
      </w:r>
      <w:r w:rsidRPr="00E24A69">
        <w:rPr>
          <w:rFonts w:ascii="Calibri Light" w:eastAsia="Calibri" w:hAnsi="Calibri Light" w:cs="Calibri Light"/>
          <w:sz w:val="24"/>
          <w:szCs w:val="24"/>
        </w:rPr>
        <w:t xml:space="preserve"> present</w:t>
      </w:r>
      <w:r w:rsidR="5E8F8AE9" w:rsidRPr="00E24A69">
        <w:rPr>
          <w:rFonts w:ascii="Calibri Light" w:eastAsia="Calibri" w:hAnsi="Calibri Light" w:cs="Calibri Light"/>
          <w:sz w:val="24"/>
          <w:szCs w:val="24"/>
        </w:rPr>
        <w:t>ed</w:t>
      </w:r>
      <w:r w:rsidRPr="00E24A69">
        <w:rPr>
          <w:rFonts w:ascii="Calibri Light" w:eastAsia="Calibri" w:hAnsi="Calibri Light" w:cs="Calibri Light"/>
          <w:sz w:val="24"/>
          <w:szCs w:val="24"/>
        </w:rPr>
        <w:t xml:space="preserve"> the idea of an easy watch video making findings accessible to underserved communit</w:t>
      </w:r>
      <w:r w:rsidR="4DB04869" w:rsidRPr="00E24A69">
        <w:rPr>
          <w:rFonts w:ascii="Calibri Light" w:eastAsia="Calibri" w:hAnsi="Calibri Light" w:cs="Calibri Light"/>
          <w:sz w:val="24"/>
          <w:szCs w:val="24"/>
        </w:rPr>
        <w:t xml:space="preserve">ies </w:t>
      </w:r>
      <w:r w:rsidR="4F7C9A23" w:rsidRPr="00E24A69">
        <w:rPr>
          <w:rFonts w:ascii="Calibri Light" w:eastAsia="Calibri" w:hAnsi="Calibri Light" w:cs="Calibri Light"/>
          <w:sz w:val="24"/>
          <w:szCs w:val="24"/>
        </w:rPr>
        <w:t xml:space="preserve">for people who prefer visual information to reading.  She </w:t>
      </w:r>
      <w:r w:rsidR="43A9AAB1" w:rsidRPr="00E24A69">
        <w:rPr>
          <w:rFonts w:ascii="Calibri Light" w:eastAsia="Calibri" w:hAnsi="Calibri Light" w:cs="Calibri Light"/>
          <w:sz w:val="24"/>
          <w:szCs w:val="24"/>
        </w:rPr>
        <w:t xml:space="preserve">discussed a project she co-leads  </w:t>
      </w:r>
      <w:hyperlink r:id="rId9">
        <w:r w:rsidR="43A9AAB1" w:rsidRPr="00E24A69">
          <w:rPr>
            <w:rStyle w:val="Hyperlink"/>
            <w:rFonts w:ascii="Calibri Light" w:eastAsia="Calibri" w:hAnsi="Calibri Light" w:cs="Calibri Light"/>
            <w:sz w:val="24"/>
            <w:szCs w:val="24"/>
          </w:rPr>
          <w:t>Creative Learning Abilities Partnerships (CLAPS</w:t>
        </w:r>
      </w:hyperlink>
      <w:r w:rsidR="43A9AAB1" w:rsidRPr="00E24A69">
        <w:rPr>
          <w:rFonts w:ascii="Calibri Light" w:eastAsia="Calibri" w:hAnsi="Calibri Light" w:cs="Calibri Light"/>
          <w:color w:val="323130"/>
          <w:sz w:val="24"/>
          <w:szCs w:val="24"/>
        </w:rPr>
        <w:t xml:space="preserve">) which </w:t>
      </w:r>
      <w:r w:rsidR="583399E4" w:rsidRPr="00E24A69">
        <w:rPr>
          <w:rFonts w:ascii="Calibri Light" w:eastAsia="Calibri" w:hAnsi="Calibri Light" w:cs="Calibri Light"/>
          <w:color w:val="323130"/>
          <w:sz w:val="24"/>
          <w:szCs w:val="24"/>
        </w:rPr>
        <w:t xml:space="preserve">worked alongside </w:t>
      </w:r>
      <w:r w:rsidR="43A9AAB1" w:rsidRPr="00E24A69">
        <w:rPr>
          <w:rFonts w:ascii="Calibri Light" w:eastAsia="Calibri" w:hAnsi="Calibri Light" w:cs="Calibri Light"/>
          <w:color w:val="323130"/>
          <w:sz w:val="24"/>
          <w:szCs w:val="24"/>
        </w:rPr>
        <w:t>people with learning disabilities and autistic people</w:t>
      </w:r>
      <w:r w:rsidR="18A8CFC6" w:rsidRPr="00E24A69">
        <w:rPr>
          <w:rFonts w:ascii="Calibri Light" w:eastAsia="Calibri" w:hAnsi="Calibri Light" w:cs="Calibri Light"/>
          <w:color w:val="323130"/>
          <w:sz w:val="24"/>
          <w:szCs w:val="24"/>
        </w:rPr>
        <w:t xml:space="preserve">. She spoke of </w:t>
      </w:r>
      <w:r w:rsidR="793CF7C8" w:rsidRPr="00E24A69">
        <w:rPr>
          <w:rFonts w:ascii="Calibri Light" w:eastAsia="Calibri" w:hAnsi="Calibri Light" w:cs="Calibri Light"/>
          <w:color w:val="323130"/>
          <w:sz w:val="24"/>
          <w:szCs w:val="24"/>
        </w:rPr>
        <w:t xml:space="preserve">using </w:t>
      </w:r>
      <w:r w:rsidR="18A8CFC6" w:rsidRPr="00E24A69">
        <w:rPr>
          <w:rFonts w:ascii="Calibri Light" w:eastAsia="Calibri" w:hAnsi="Calibri Light" w:cs="Calibri Light"/>
          <w:color w:val="323130"/>
          <w:sz w:val="24"/>
          <w:szCs w:val="24"/>
        </w:rPr>
        <w:t xml:space="preserve">creative approaches, using mascots, music and fun as ways of engagement. </w:t>
      </w:r>
    </w:p>
    <w:p w14:paraId="4D7674F2" w14:textId="6B74C3C9" w:rsidR="00124935" w:rsidRPr="00E24A69" w:rsidRDefault="44F1E0E3" w:rsidP="00E24A69">
      <w:pPr>
        <w:spacing w:before="100" w:beforeAutospacing="1" w:after="100" w:afterAutospacing="1" w:line="360" w:lineRule="auto"/>
        <w:rPr>
          <w:rFonts w:ascii="Calibri Light" w:eastAsia="Calibri" w:hAnsi="Calibri Light" w:cs="Calibri Light"/>
          <w:b/>
          <w:bCs/>
          <w:color w:val="323130"/>
          <w:sz w:val="24"/>
          <w:szCs w:val="24"/>
        </w:rPr>
      </w:pPr>
      <w:r w:rsidRPr="00E24A69">
        <w:rPr>
          <w:rFonts w:ascii="Calibri Light" w:eastAsia="Calibri" w:hAnsi="Calibri Light" w:cs="Calibri Light"/>
          <w:b/>
          <w:bCs/>
          <w:color w:val="323130"/>
          <w:sz w:val="24"/>
          <w:szCs w:val="24"/>
        </w:rPr>
        <w:t>Sum</w:t>
      </w:r>
      <w:r w:rsidR="00124935" w:rsidRPr="00E24A69">
        <w:rPr>
          <w:rFonts w:ascii="Calibri Light" w:eastAsia="Calibri" w:hAnsi="Calibri Light" w:cs="Calibri Light"/>
          <w:b/>
          <w:bCs/>
          <w:color w:val="323130"/>
          <w:sz w:val="24"/>
          <w:szCs w:val="24"/>
        </w:rPr>
        <w:t>mary</w:t>
      </w:r>
    </w:p>
    <w:p w14:paraId="46460C15" w14:textId="17C16040" w:rsidR="66426FC0" w:rsidRPr="00E24A69" w:rsidRDefault="00124935" w:rsidP="00E24A69">
      <w:pPr>
        <w:spacing w:before="100" w:beforeAutospacing="1" w:after="100" w:afterAutospacing="1" w:line="360" w:lineRule="auto"/>
        <w:rPr>
          <w:rFonts w:ascii="Calibri Light" w:eastAsia="Calibri" w:hAnsi="Calibri Light" w:cs="Calibri Light"/>
          <w:b/>
          <w:bCs/>
          <w:color w:val="605E5C"/>
          <w:sz w:val="24"/>
          <w:szCs w:val="24"/>
        </w:rPr>
      </w:pPr>
      <w:r w:rsidRPr="00E24A69">
        <w:rPr>
          <w:rFonts w:ascii="Calibri Light" w:eastAsia="Calibri" w:hAnsi="Calibri Light" w:cs="Calibri Light"/>
          <w:color w:val="323130"/>
          <w:sz w:val="24"/>
          <w:szCs w:val="24"/>
        </w:rPr>
        <w:t>The discussion explored how inclusive communication and involvement in research can be improved by a</w:t>
      </w:r>
      <w:r w:rsidR="6E938A9F" w:rsidRPr="00E24A69">
        <w:rPr>
          <w:rFonts w:ascii="Calibri Light" w:eastAsia="Calibri" w:hAnsi="Calibri Light" w:cs="Calibri Light"/>
          <w:color w:val="323130"/>
          <w:sz w:val="24"/>
          <w:szCs w:val="24"/>
        </w:rPr>
        <w:t xml:space="preserve">ttention to </w:t>
      </w:r>
      <w:r w:rsidRPr="00E24A69">
        <w:rPr>
          <w:rFonts w:ascii="Calibri Light" w:eastAsia="Calibri" w:hAnsi="Calibri Light" w:cs="Calibri Light"/>
          <w:color w:val="323130"/>
          <w:sz w:val="24"/>
          <w:szCs w:val="24"/>
        </w:rPr>
        <w:t xml:space="preserve">systemic inequalities, especially around race, disability, and lived experience. There was a strong emphasis on moving beyond tokenistic involvement—challenging traditional structures like panels and committees—and instead fostering </w:t>
      </w:r>
      <w:r w:rsidR="714D8446" w:rsidRPr="00E24A69">
        <w:rPr>
          <w:rFonts w:ascii="Calibri Light" w:eastAsia="Calibri" w:hAnsi="Calibri Light" w:cs="Calibri Light"/>
          <w:color w:val="323130"/>
          <w:sz w:val="24"/>
          <w:szCs w:val="24"/>
        </w:rPr>
        <w:t xml:space="preserve">genuine dialogue and </w:t>
      </w:r>
      <w:r w:rsidRPr="00E24A69">
        <w:rPr>
          <w:rFonts w:ascii="Calibri Light" w:eastAsia="Calibri" w:hAnsi="Calibri Light" w:cs="Calibri Light"/>
          <w:color w:val="323130"/>
          <w:sz w:val="24"/>
          <w:szCs w:val="24"/>
        </w:rPr>
        <w:t xml:space="preserve">collaboration. The group discussed the importance of understanding audience needs, using creative formats, and dismantling historical power imbalances in research. Calls were made for structural change, accountability, and </w:t>
      </w:r>
      <w:r w:rsidR="79716DEB" w:rsidRPr="00E24A69">
        <w:rPr>
          <w:rFonts w:ascii="Calibri Light" w:eastAsia="Calibri" w:hAnsi="Calibri Light" w:cs="Calibri Light"/>
          <w:color w:val="323130"/>
          <w:sz w:val="24"/>
          <w:szCs w:val="24"/>
        </w:rPr>
        <w:t>centring</w:t>
      </w:r>
      <w:r w:rsidRPr="00E24A69">
        <w:rPr>
          <w:rFonts w:ascii="Calibri Light" w:eastAsia="Calibri" w:hAnsi="Calibri Light" w:cs="Calibri Light"/>
          <w:color w:val="323130"/>
          <w:sz w:val="24"/>
          <w:szCs w:val="24"/>
        </w:rPr>
        <w:t xml:space="preserve"> lived experience in governance, funding, and research outputs </w:t>
      </w:r>
    </w:p>
    <w:p w14:paraId="7E38F82A" w14:textId="77777777" w:rsidR="00124935" w:rsidRPr="00E24A69" w:rsidRDefault="00124935" w:rsidP="00E24A69">
      <w:pPr>
        <w:spacing w:before="100" w:beforeAutospacing="1" w:after="100" w:afterAutospacing="1" w:line="360" w:lineRule="auto"/>
        <w:rPr>
          <w:rFonts w:ascii="Calibri Light" w:eastAsia="Calibri" w:hAnsi="Calibri Light" w:cs="Calibri Light"/>
          <w:b/>
          <w:bCs/>
          <w:color w:val="323130"/>
          <w:sz w:val="24"/>
          <w:szCs w:val="24"/>
        </w:rPr>
      </w:pPr>
      <w:r w:rsidRPr="00E24A69">
        <w:rPr>
          <w:rFonts w:ascii="Calibri Light" w:eastAsia="Calibri" w:hAnsi="Calibri Light" w:cs="Calibri Light"/>
          <w:b/>
          <w:bCs/>
          <w:color w:val="323130"/>
          <w:sz w:val="24"/>
          <w:szCs w:val="24"/>
        </w:rPr>
        <w:lastRenderedPageBreak/>
        <w:t>Key themes:</w:t>
      </w:r>
    </w:p>
    <w:p w14:paraId="6A955BF7" w14:textId="77777777" w:rsidR="00124935" w:rsidRPr="00E24A69" w:rsidRDefault="00124935" w:rsidP="00E24A69">
      <w:pPr>
        <w:spacing w:before="100" w:beforeAutospacing="1" w:after="100" w:afterAutospacing="1" w:line="360" w:lineRule="auto"/>
        <w:rPr>
          <w:rFonts w:ascii="Calibri Light" w:eastAsia="Calibri" w:hAnsi="Calibri Light" w:cs="Calibri Light"/>
          <w:color w:val="323130"/>
          <w:sz w:val="24"/>
          <w:szCs w:val="24"/>
          <w:u w:val="single"/>
        </w:rPr>
      </w:pPr>
      <w:r w:rsidRPr="00E24A69">
        <w:rPr>
          <w:rFonts w:ascii="Calibri Light" w:eastAsia="Calibri" w:hAnsi="Calibri Light" w:cs="Calibri Light"/>
          <w:color w:val="323130"/>
          <w:sz w:val="24"/>
          <w:szCs w:val="24"/>
          <w:u w:val="single"/>
        </w:rPr>
        <w:t>The Importance of Understanding Your Audience</w:t>
      </w:r>
    </w:p>
    <w:p w14:paraId="7EF6048B" w14:textId="77777777" w:rsidR="00124935" w:rsidRPr="00E24A69" w:rsidRDefault="00124935" w:rsidP="00E24A69">
      <w:pPr>
        <w:spacing w:before="100" w:beforeAutospacing="1" w:after="100" w:afterAutospacing="1" w:line="360" w:lineRule="auto"/>
        <w:rPr>
          <w:rFonts w:ascii="Calibri Light" w:eastAsia="Calibri" w:hAnsi="Calibri Light" w:cs="Calibri Light"/>
          <w:color w:val="323130"/>
          <w:sz w:val="24"/>
          <w:szCs w:val="24"/>
        </w:rPr>
      </w:pPr>
      <w:r w:rsidRPr="00E24A69">
        <w:rPr>
          <w:rFonts w:ascii="Calibri Light" w:eastAsia="Calibri" w:hAnsi="Calibri Light" w:cs="Calibri Light"/>
          <w:color w:val="323130"/>
          <w:sz w:val="24"/>
          <w:szCs w:val="24"/>
        </w:rPr>
        <w:t>The importance of tailoring communication to the audience, both in terms of who is present and the language used.</w:t>
      </w:r>
    </w:p>
    <w:p w14:paraId="478572AB" w14:textId="77777777" w:rsidR="00124935" w:rsidRPr="00E24A69" w:rsidRDefault="00124935" w:rsidP="00E24A69">
      <w:pPr>
        <w:spacing w:before="100" w:beforeAutospacing="1" w:after="100" w:afterAutospacing="1" w:line="360" w:lineRule="auto"/>
        <w:rPr>
          <w:rFonts w:ascii="Calibri Light" w:eastAsia="Calibri" w:hAnsi="Calibri Light" w:cs="Calibri Light"/>
          <w:color w:val="323130"/>
          <w:sz w:val="24"/>
          <w:szCs w:val="24"/>
          <w:u w:val="single"/>
        </w:rPr>
      </w:pPr>
      <w:r w:rsidRPr="00E24A69">
        <w:rPr>
          <w:rFonts w:ascii="Calibri Light" w:eastAsia="Calibri" w:hAnsi="Calibri Light" w:cs="Calibri Light"/>
          <w:color w:val="323130"/>
          <w:sz w:val="24"/>
          <w:szCs w:val="24"/>
          <w:u w:val="single"/>
        </w:rPr>
        <w:t>Whiteness and Race Equality</w:t>
      </w:r>
    </w:p>
    <w:p w14:paraId="6A2339C0" w14:textId="390C2E34" w:rsidR="00124935" w:rsidRPr="00E24A69" w:rsidRDefault="00124935" w:rsidP="00E24A69">
      <w:pPr>
        <w:spacing w:before="100" w:beforeAutospacing="1" w:after="100" w:afterAutospacing="1" w:line="360" w:lineRule="auto"/>
        <w:rPr>
          <w:rFonts w:ascii="Calibri Light" w:eastAsia="Calibri" w:hAnsi="Calibri Light" w:cs="Calibri Light"/>
          <w:color w:val="323130"/>
          <w:sz w:val="24"/>
          <w:szCs w:val="24"/>
        </w:rPr>
      </w:pPr>
      <w:r w:rsidRPr="00E24A69">
        <w:rPr>
          <w:rFonts w:ascii="Calibri Light" w:eastAsia="Calibri" w:hAnsi="Calibri Light" w:cs="Calibri Light"/>
          <w:color w:val="323130"/>
          <w:sz w:val="24"/>
          <w:szCs w:val="24"/>
        </w:rPr>
        <w:t>Colin King clarified that “whiteness” refers to dominant cultural values and systems, not individuals. He stressed the need to deconstruct inherited power structures and include Afrocentric perspectives.</w:t>
      </w:r>
      <w:r w:rsidR="4D58D91E" w:rsidRPr="00E24A69">
        <w:rPr>
          <w:rFonts w:ascii="Calibri Light" w:eastAsia="Calibri" w:hAnsi="Calibri Light" w:cs="Calibri Light"/>
          <w:color w:val="323130"/>
          <w:sz w:val="24"/>
          <w:szCs w:val="24"/>
        </w:rPr>
        <w:t xml:space="preserve">  </w:t>
      </w:r>
      <w:r w:rsidRPr="00E24A69">
        <w:rPr>
          <w:rFonts w:ascii="Calibri Light" w:eastAsia="Calibri" w:hAnsi="Calibri Light" w:cs="Calibri Light"/>
          <w:color w:val="323130"/>
          <w:sz w:val="24"/>
          <w:szCs w:val="24"/>
        </w:rPr>
        <w:t>Simon Clarke who works with Colin added that their work aims to challenge moral evasion and promote inclusive mental health practices by engaging with diverse lived experiences.</w:t>
      </w:r>
    </w:p>
    <w:p w14:paraId="0919A2AC" w14:textId="77777777" w:rsidR="00124935" w:rsidRPr="00E24A69" w:rsidRDefault="00124935" w:rsidP="00E24A69">
      <w:pPr>
        <w:spacing w:before="100" w:beforeAutospacing="1" w:after="100" w:afterAutospacing="1" w:line="360" w:lineRule="auto"/>
        <w:rPr>
          <w:rFonts w:ascii="Calibri Light" w:eastAsia="Calibri" w:hAnsi="Calibri Light" w:cs="Calibri Light"/>
          <w:color w:val="323130"/>
          <w:sz w:val="24"/>
          <w:szCs w:val="24"/>
          <w:u w:val="single"/>
        </w:rPr>
      </w:pPr>
      <w:r w:rsidRPr="00E24A69">
        <w:rPr>
          <w:rFonts w:ascii="Calibri Light" w:eastAsia="Calibri" w:hAnsi="Calibri Light" w:cs="Calibri Light"/>
          <w:color w:val="323130"/>
          <w:sz w:val="24"/>
          <w:szCs w:val="24"/>
          <w:u w:val="single"/>
        </w:rPr>
        <w:t>How to guide people toward deeper, connected communication in research.</w:t>
      </w:r>
    </w:p>
    <w:p w14:paraId="37825097" w14:textId="224DB682" w:rsidR="00124935" w:rsidRPr="00E24A69" w:rsidRDefault="00124935" w:rsidP="00E24A69">
      <w:pPr>
        <w:spacing w:before="100" w:beforeAutospacing="1" w:after="100" w:afterAutospacing="1" w:line="360" w:lineRule="auto"/>
        <w:rPr>
          <w:rFonts w:ascii="Calibri Light" w:eastAsia="Calibri" w:hAnsi="Calibri Light" w:cs="Calibri Light"/>
          <w:color w:val="323130"/>
          <w:sz w:val="24"/>
          <w:szCs w:val="24"/>
        </w:rPr>
      </w:pPr>
      <w:r w:rsidRPr="00E24A69">
        <w:rPr>
          <w:rFonts w:ascii="Calibri Light" w:eastAsia="Calibri" w:hAnsi="Calibri Light" w:cs="Calibri Light"/>
          <w:color w:val="323130"/>
          <w:sz w:val="24"/>
          <w:szCs w:val="24"/>
        </w:rPr>
        <w:t>Peter Beresford responded that inclusive communication is complex but achievable and used examples of repeated failures in access provision</w:t>
      </w:r>
      <w:r w:rsidR="1A6AFF47" w:rsidRPr="00E24A69">
        <w:rPr>
          <w:rFonts w:ascii="Calibri Light" w:eastAsia="Calibri" w:hAnsi="Calibri Light" w:cs="Calibri Light"/>
          <w:color w:val="323130"/>
          <w:sz w:val="24"/>
          <w:szCs w:val="24"/>
        </w:rPr>
        <w:t>, emphasising</w:t>
      </w:r>
      <w:r w:rsidRPr="00E24A69">
        <w:rPr>
          <w:rFonts w:ascii="Calibri Light" w:eastAsia="Calibri" w:hAnsi="Calibri Light" w:cs="Calibri Light"/>
          <w:color w:val="323130"/>
          <w:sz w:val="24"/>
          <w:szCs w:val="24"/>
        </w:rPr>
        <w:t xml:space="preserve"> the need for systemic change and accountability.</w:t>
      </w:r>
    </w:p>
    <w:p w14:paraId="334E79F2" w14:textId="77777777" w:rsidR="00124935" w:rsidRPr="00E24A69" w:rsidRDefault="00124935" w:rsidP="00E24A69">
      <w:pPr>
        <w:spacing w:before="100" w:beforeAutospacing="1" w:after="100" w:afterAutospacing="1" w:line="360" w:lineRule="auto"/>
        <w:rPr>
          <w:rFonts w:ascii="Calibri Light" w:eastAsia="Calibri" w:hAnsi="Calibri Light" w:cs="Calibri Light"/>
          <w:color w:val="323130"/>
          <w:sz w:val="24"/>
          <w:szCs w:val="24"/>
          <w:u w:val="single"/>
        </w:rPr>
      </w:pPr>
      <w:r w:rsidRPr="00E24A69">
        <w:rPr>
          <w:rFonts w:ascii="Calibri Light" w:eastAsia="Calibri" w:hAnsi="Calibri Light" w:cs="Calibri Light"/>
          <w:color w:val="323130"/>
          <w:sz w:val="24"/>
          <w:szCs w:val="24"/>
          <w:u w:val="single"/>
        </w:rPr>
        <w:t>Pre-Production Stage and Structural Inequality</w:t>
      </w:r>
    </w:p>
    <w:p w14:paraId="64A8F647" w14:textId="7E9878D9" w:rsidR="00124935" w:rsidRPr="00E24A69" w:rsidRDefault="00124935" w:rsidP="00E24A69">
      <w:pPr>
        <w:spacing w:before="100" w:beforeAutospacing="1" w:after="100" w:afterAutospacing="1" w:line="360" w:lineRule="auto"/>
        <w:rPr>
          <w:rFonts w:ascii="Calibri Light" w:eastAsia="Calibri" w:hAnsi="Calibri Light" w:cs="Calibri Light"/>
          <w:color w:val="323130"/>
          <w:sz w:val="24"/>
          <w:szCs w:val="24"/>
        </w:rPr>
      </w:pPr>
      <w:r w:rsidRPr="00E24A69">
        <w:rPr>
          <w:rFonts w:ascii="Calibri Light" w:eastAsia="Calibri" w:hAnsi="Calibri Light" w:cs="Calibri Light"/>
          <w:color w:val="323130"/>
          <w:sz w:val="24"/>
          <w:szCs w:val="24"/>
        </w:rPr>
        <w:t xml:space="preserve">Colin’s concept of the “pre-production stage” was linked to the need for structural checks like equality impact assessments, and </w:t>
      </w:r>
      <w:bookmarkStart w:id="0" w:name="_Hlk213703047"/>
      <w:r w:rsidR="1DDB2DCD" w:rsidRPr="00E24A69">
        <w:rPr>
          <w:rFonts w:ascii="Calibri Light" w:eastAsia="Calibri" w:hAnsi="Calibri Light" w:cs="Calibri Light"/>
          <w:color w:val="323130"/>
          <w:sz w:val="24"/>
          <w:szCs w:val="24"/>
        </w:rPr>
        <w:t xml:space="preserve">he </w:t>
      </w:r>
      <w:r w:rsidRPr="00E24A69">
        <w:rPr>
          <w:rFonts w:ascii="Calibri Light" w:eastAsia="Calibri" w:hAnsi="Calibri Light" w:cs="Calibri Light"/>
          <w:color w:val="323130"/>
          <w:sz w:val="24"/>
          <w:szCs w:val="24"/>
        </w:rPr>
        <w:t xml:space="preserve">referenced how historical injustices </w:t>
      </w:r>
      <w:r w:rsidR="3CE4F655" w:rsidRPr="00E24A69">
        <w:rPr>
          <w:rFonts w:ascii="Calibri Light" w:eastAsia="Calibri" w:hAnsi="Calibri Light" w:cs="Calibri Light"/>
          <w:color w:val="323130"/>
          <w:sz w:val="24"/>
          <w:szCs w:val="24"/>
        </w:rPr>
        <w:t>such as</w:t>
      </w:r>
      <w:r w:rsidRPr="00E24A69">
        <w:rPr>
          <w:rFonts w:ascii="Calibri Light" w:eastAsia="Calibri" w:hAnsi="Calibri Light" w:cs="Calibri Light"/>
          <w:color w:val="323130"/>
          <w:sz w:val="24"/>
          <w:szCs w:val="24"/>
        </w:rPr>
        <w:t>, slavery</w:t>
      </w:r>
      <w:r w:rsidR="0F92E23C" w:rsidRPr="00E24A69">
        <w:rPr>
          <w:rFonts w:ascii="Calibri Light" w:eastAsia="Calibri" w:hAnsi="Calibri Light" w:cs="Calibri Light"/>
          <w:color w:val="323130"/>
          <w:sz w:val="24"/>
          <w:szCs w:val="24"/>
        </w:rPr>
        <w:t xml:space="preserve"> and</w:t>
      </w:r>
      <w:r w:rsidRPr="00E24A69">
        <w:rPr>
          <w:rFonts w:ascii="Calibri Light" w:eastAsia="Calibri" w:hAnsi="Calibri Light" w:cs="Calibri Light"/>
          <w:color w:val="323130"/>
          <w:sz w:val="24"/>
          <w:szCs w:val="24"/>
        </w:rPr>
        <w:t xml:space="preserve"> eugenics still shape research and mental health systems. He called for dismantling these foundations and empowering lived experience voices in governance and funding.</w:t>
      </w:r>
    </w:p>
    <w:bookmarkEnd w:id="0"/>
    <w:p w14:paraId="43E694F5" w14:textId="77777777" w:rsidR="00124935" w:rsidRPr="00E24A69" w:rsidRDefault="00124935" w:rsidP="00E24A69">
      <w:pPr>
        <w:spacing w:before="100" w:beforeAutospacing="1" w:after="100" w:afterAutospacing="1" w:line="360" w:lineRule="auto"/>
        <w:rPr>
          <w:rFonts w:ascii="Calibri Light" w:eastAsia="Calibri" w:hAnsi="Calibri Light" w:cs="Calibri Light"/>
          <w:color w:val="323130"/>
          <w:sz w:val="24"/>
          <w:szCs w:val="24"/>
          <w:u w:val="single"/>
        </w:rPr>
      </w:pPr>
      <w:r w:rsidRPr="00E24A69">
        <w:rPr>
          <w:rFonts w:ascii="Calibri Light" w:eastAsia="Calibri" w:hAnsi="Calibri Light" w:cs="Calibri Light"/>
          <w:color w:val="323130"/>
          <w:sz w:val="24"/>
          <w:szCs w:val="24"/>
          <w:u w:val="single"/>
        </w:rPr>
        <w:t>Creative and Accessible Outputs</w:t>
      </w:r>
    </w:p>
    <w:p w14:paraId="7FED5451" w14:textId="44FC9C27" w:rsidR="00124935" w:rsidRPr="00E24A69" w:rsidRDefault="00124935" w:rsidP="00E24A69">
      <w:pPr>
        <w:spacing w:before="100" w:beforeAutospacing="1" w:after="100" w:afterAutospacing="1" w:line="360" w:lineRule="auto"/>
        <w:rPr>
          <w:rFonts w:ascii="Calibri Light" w:eastAsia="Calibri" w:hAnsi="Calibri Light" w:cs="Calibri Light"/>
          <w:color w:val="323130"/>
          <w:sz w:val="24"/>
          <w:szCs w:val="24"/>
        </w:rPr>
      </w:pPr>
      <w:r w:rsidRPr="00E24A69">
        <w:rPr>
          <w:rFonts w:ascii="Calibri Light" w:eastAsia="Calibri" w:hAnsi="Calibri Light" w:cs="Calibri Light"/>
          <w:color w:val="323130"/>
          <w:sz w:val="24"/>
          <w:szCs w:val="24"/>
        </w:rPr>
        <w:t xml:space="preserve">The creativity in </w:t>
      </w:r>
      <w:proofErr w:type="spellStart"/>
      <w:r w:rsidRPr="00E24A69">
        <w:rPr>
          <w:rFonts w:ascii="Calibri Light" w:eastAsia="Calibri" w:hAnsi="Calibri Light" w:cs="Calibri Light"/>
          <w:color w:val="323130"/>
          <w:sz w:val="24"/>
          <w:szCs w:val="24"/>
        </w:rPr>
        <w:t>Amand</w:t>
      </w:r>
      <w:r w:rsidR="00606B4C">
        <w:rPr>
          <w:rFonts w:ascii="Calibri Light" w:eastAsia="Calibri" w:hAnsi="Calibri Light" w:cs="Calibri Light"/>
          <w:color w:val="323130"/>
          <w:sz w:val="24"/>
          <w:szCs w:val="24"/>
        </w:rPr>
        <w:t>er’s</w:t>
      </w:r>
      <w:proofErr w:type="spellEnd"/>
      <w:r w:rsidRPr="00E24A69">
        <w:rPr>
          <w:rFonts w:ascii="Calibri Light" w:eastAsia="Calibri" w:hAnsi="Calibri Light" w:cs="Calibri Light"/>
          <w:color w:val="323130"/>
          <w:sz w:val="24"/>
          <w:szCs w:val="24"/>
        </w:rPr>
        <w:t xml:space="preserve"> presentation was welcomed and Amander highlighted the use of poetry and imagery as alternative, inclusive research outputs, especially for communities often excluded from traditional formats.</w:t>
      </w:r>
    </w:p>
    <w:p w14:paraId="00C9D66A" w14:textId="77777777" w:rsidR="00E24A69" w:rsidRDefault="00E24A69">
      <w:pPr>
        <w:spacing w:after="160" w:line="278" w:lineRule="auto"/>
        <w:rPr>
          <w:rFonts w:ascii="Calibri Light" w:eastAsia="Calibri" w:hAnsi="Calibri Light" w:cs="Calibri Light"/>
          <w:color w:val="323130"/>
          <w:sz w:val="24"/>
          <w:szCs w:val="24"/>
          <w:u w:val="single"/>
        </w:rPr>
      </w:pPr>
      <w:r>
        <w:rPr>
          <w:rFonts w:ascii="Calibri Light" w:eastAsia="Calibri" w:hAnsi="Calibri Light" w:cs="Calibri Light"/>
          <w:color w:val="323130"/>
          <w:sz w:val="24"/>
          <w:szCs w:val="24"/>
          <w:u w:val="single"/>
        </w:rPr>
        <w:br w:type="page"/>
      </w:r>
    </w:p>
    <w:p w14:paraId="000ABD50" w14:textId="07667602" w:rsidR="00124935" w:rsidRPr="00E24A69" w:rsidRDefault="00124935" w:rsidP="00E24A69">
      <w:pPr>
        <w:spacing w:before="100" w:beforeAutospacing="1" w:after="100" w:afterAutospacing="1" w:line="360" w:lineRule="auto"/>
        <w:rPr>
          <w:rFonts w:ascii="Calibri Light" w:eastAsia="Calibri" w:hAnsi="Calibri Light" w:cs="Calibri Light"/>
          <w:color w:val="323130"/>
          <w:sz w:val="24"/>
          <w:szCs w:val="24"/>
          <w:u w:val="single"/>
        </w:rPr>
      </w:pPr>
      <w:r w:rsidRPr="00E24A69">
        <w:rPr>
          <w:rFonts w:ascii="Calibri Light" w:eastAsia="Calibri" w:hAnsi="Calibri Light" w:cs="Calibri Light"/>
          <w:color w:val="323130"/>
          <w:sz w:val="24"/>
          <w:szCs w:val="24"/>
          <w:u w:val="single"/>
        </w:rPr>
        <w:lastRenderedPageBreak/>
        <w:t>Language and Power in Involvement and Changing Research Culture</w:t>
      </w:r>
    </w:p>
    <w:p w14:paraId="370D5245" w14:textId="3C3D15F0" w:rsidR="00124935" w:rsidRPr="00E24A69" w:rsidRDefault="00124935" w:rsidP="00E24A69">
      <w:pPr>
        <w:spacing w:before="100" w:beforeAutospacing="1" w:after="100" w:afterAutospacing="1" w:line="360" w:lineRule="auto"/>
        <w:rPr>
          <w:rFonts w:ascii="Calibri Light" w:eastAsia="Calibri" w:hAnsi="Calibri Light" w:cs="Calibri Light"/>
          <w:color w:val="323130"/>
          <w:sz w:val="24"/>
          <w:szCs w:val="24"/>
        </w:rPr>
      </w:pPr>
      <w:r w:rsidRPr="00E24A69">
        <w:rPr>
          <w:rFonts w:ascii="Calibri Light" w:eastAsia="Calibri" w:hAnsi="Calibri Light" w:cs="Calibri Light"/>
          <w:color w:val="323130"/>
          <w:sz w:val="24"/>
          <w:szCs w:val="24"/>
        </w:rPr>
        <w:t>The use of terms like “panel” and “committee” were discussed and it was felt that “lived experience collaborations” was a better term and there was consensus that there was the need to move beyond tokenistic involvement and radically rethink power dynamics. Colin proposed lived experience contributors as commissioners of research, not just participants. Peter shared an example from the British Journal of Social Work, which successfully integrated lived experience into peer review and editorial processes, showing that change is possible.</w:t>
      </w:r>
    </w:p>
    <w:p w14:paraId="56417064" w14:textId="70962554" w:rsidR="66426FC0" w:rsidRPr="00E24A69" w:rsidRDefault="66426FC0" w:rsidP="00E24A69">
      <w:pPr>
        <w:spacing w:before="100" w:beforeAutospacing="1" w:after="100" w:afterAutospacing="1" w:line="360" w:lineRule="auto"/>
        <w:rPr>
          <w:rFonts w:ascii="Calibri Light" w:eastAsia="Calibri" w:hAnsi="Calibri Light" w:cs="Calibri Light"/>
          <w:sz w:val="24"/>
          <w:szCs w:val="24"/>
        </w:rPr>
      </w:pPr>
    </w:p>
    <w:p w14:paraId="7427D83D" w14:textId="12B3CA3A" w:rsidR="00D75375" w:rsidRPr="00E24A69" w:rsidRDefault="00BC44A9" w:rsidP="00E24A69">
      <w:pPr>
        <w:spacing w:before="100" w:beforeAutospacing="1" w:after="100" w:afterAutospacing="1" w:line="360" w:lineRule="auto"/>
        <w:rPr>
          <w:rFonts w:ascii="Calibri Light" w:eastAsia="Calibri" w:hAnsi="Calibri Light" w:cs="Calibri Light"/>
          <w:b/>
          <w:bCs/>
          <w:sz w:val="24"/>
          <w:szCs w:val="24"/>
          <w:u w:val="single"/>
        </w:rPr>
      </w:pPr>
      <w:r w:rsidRPr="00E24A69">
        <w:rPr>
          <w:rFonts w:ascii="Calibri Light" w:eastAsia="Calibri" w:hAnsi="Calibri Light" w:cs="Calibri Light"/>
          <w:b/>
          <w:bCs/>
          <w:sz w:val="24"/>
          <w:szCs w:val="24"/>
          <w:u w:val="single"/>
        </w:rPr>
        <w:t>Links</w:t>
      </w:r>
      <w:r w:rsidR="00382986" w:rsidRPr="00E24A69">
        <w:rPr>
          <w:rFonts w:ascii="Calibri Light" w:eastAsia="Calibri" w:hAnsi="Calibri Light" w:cs="Calibri Light"/>
          <w:b/>
          <w:bCs/>
          <w:sz w:val="24"/>
          <w:szCs w:val="24"/>
          <w:u w:val="single"/>
        </w:rPr>
        <w:t xml:space="preserve"> &amp; References</w:t>
      </w:r>
    </w:p>
    <w:p w14:paraId="5ACE4879" w14:textId="1661D29D" w:rsidR="66426FC0" w:rsidRPr="00E24A69" w:rsidRDefault="1BC8A01D" w:rsidP="00E24A69">
      <w:pPr>
        <w:spacing w:before="100" w:beforeAutospacing="1" w:after="100" w:afterAutospacing="1" w:line="360" w:lineRule="auto"/>
        <w:rPr>
          <w:rFonts w:ascii="Calibri Light" w:eastAsia="Calibri" w:hAnsi="Calibri Light" w:cs="Calibri Light"/>
          <w:sz w:val="24"/>
          <w:szCs w:val="24"/>
        </w:rPr>
      </w:pPr>
      <w:hyperlink r:id="rId10">
        <w:r w:rsidRPr="00E24A69">
          <w:rPr>
            <w:rStyle w:val="Hyperlink"/>
            <w:rFonts w:ascii="Calibri Light" w:eastAsia="Calibri" w:hAnsi="Calibri Light" w:cs="Calibri Light"/>
            <w:sz w:val="24"/>
            <w:szCs w:val="24"/>
          </w:rPr>
          <w:t>The Collaborating Centre for Values-based in Health and Social Care</w:t>
        </w:r>
      </w:hyperlink>
      <w:r w:rsidR="2BAF3993" w:rsidRPr="00E24A69">
        <w:rPr>
          <w:rFonts w:ascii="Calibri Light" w:eastAsia="Calibri" w:hAnsi="Calibri Light" w:cs="Calibri Light"/>
          <w:sz w:val="24"/>
          <w:szCs w:val="24"/>
        </w:rPr>
        <w:t xml:space="preserve"> </w:t>
      </w:r>
      <w:r w:rsidR="319E9A60" w:rsidRPr="00E24A69">
        <w:rPr>
          <w:rFonts w:ascii="Calibri Light" w:eastAsia="Calibri" w:hAnsi="Calibri Light" w:cs="Calibri Light"/>
          <w:sz w:val="24"/>
          <w:szCs w:val="24"/>
        </w:rPr>
        <w:t xml:space="preserve">based at St Catherine’s College in Oxford, </w:t>
      </w:r>
      <w:r w:rsidRPr="00E24A69">
        <w:rPr>
          <w:rFonts w:ascii="Calibri Light" w:eastAsia="Calibri" w:hAnsi="Calibri Light" w:cs="Calibri Light"/>
          <w:sz w:val="24"/>
          <w:szCs w:val="24"/>
        </w:rPr>
        <w:t>has been set up to support the development of values-based practice through shared learning</w:t>
      </w:r>
      <w:r w:rsidR="40A1EAAD" w:rsidRPr="00E24A69">
        <w:rPr>
          <w:rFonts w:ascii="Calibri Light" w:eastAsia="Calibri" w:hAnsi="Calibri Light" w:cs="Calibri Light"/>
          <w:sz w:val="24"/>
          <w:szCs w:val="24"/>
        </w:rPr>
        <w:t xml:space="preserve">. It includes the  </w:t>
      </w:r>
      <w:hyperlink r:id="rId11">
        <w:r w:rsidR="40A1EAAD" w:rsidRPr="00E24A69">
          <w:rPr>
            <w:rStyle w:val="Hyperlink"/>
            <w:rFonts w:ascii="Calibri Light" w:eastAsia="Calibri" w:hAnsi="Calibri Light" w:cs="Calibri Light"/>
            <w:sz w:val="24"/>
            <w:szCs w:val="24"/>
          </w:rPr>
          <w:t xml:space="preserve">Whiteness and Race Equality Network </w:t>
        </w:r>
      </w:hyperlink>
    </w:p>
    <w:p w14:paraId="73FD480B" w14:textId="5A335003" w:rsidR="66426FC0" w:rsidRPr="00E24A69" w:rsidRDefault="1F1256FE" w:rsidP="00E24A69">
      <w:pPr>
        <w:pStyle w:val="Heading4"/>
        <w:shd w:val="clear" w:color="auto" w:fill="FFFFFF" w:themeFill="background1"/>
        <w:spacing w:before="100" w:beforeAutospacing="1" w:after="100" w:afterAutospacing="1" w:line="360" w:lineRule="auto"/>
        <w:rPr>
          <w:rFonts w:ascii="Calibri Light" w:eastAsia="Source Sans Pro" w:hAnsi="Calibri Light" w:cs="Calibri Light"/>
          <w:i w:val="0"/>
          <w:iCs w:val="0"/>
          <w:color w:val="666666"/>
        </w:rPr>
      </w:pPr>
      <w:hyperlink r:id="rId12">
        <w:r w:rsidRPr="00E24A69">
          <w:rPr>
            <w:rStyle w:val="Hyperlink"/>
            <w:rFonts w:ascii="Calibri Light" w:eastAsia="Source Sans Pro" w:hAnsi="Calibri Light" w:cs="Calibri Light"/>
            <w:i w:val="0"/>
            <w:iCs w:val="0"/>
          </w:rPr>
          <w:t>Whiteness and the Race Equality Network: co-production in action, King, Colin et al. The Lancet Psychiatry, Volume 10, Issue 10, 739 - 741</w:t>
        </w:r>
      </w:hyperlink>
    </w:p>
    <w:p w14:paraId="3C8F1819" w14:textId="41868BDF" w:rsidR="005E1AB0" w:rsidRDefault="1BC8A01D" w:rsidP="00E24A69">
      <w:pPr>
        <w:spacing w:before="100" w:beforeAutospacing="1" w:after="100" w:afterAutospacing="1" w:line="360" w:lineRule="auto"/>
        <w:rPr>
          <w:rFonts w:ascii="Calibri Light" w:eastAsia="Calibri" w:hAnsi="Calibri Light" w:cs="Calibri Light"/>
          <w:sz w:val="24"/>
          <w:szCs w:val="24"/>
        </w:rPr>
      </w:pPr>
      <w:hyperlink r:id="rId13">
        <w:r w:rsidRPr="00E24A69">
          <w:rPr>
            <w:rStyle w:val="Hyperlink"/>
            <w:rFonts w:ascii="Calibri Light" w:eastAsia="Calibri" w:hAnsi="Calibri Light" w:cs="Calibri Light"/>
            <w:sz w:val="24"/>
            <w:szCs w:val="24"/>
          </w:rPr>
          <w:t xml:space="preserve">Creative Learning Abilities Partnership </w:t>
        </w:r>
        <w:proofErr w:type="gramStart"/>
        <w:r w:rsidRPr="00E24A69">
          <w:rPr>
            <w:rStyle w:val="Hyperlink"/>
            <w:rFonts w:ascii="Calibri Light" w:eastAsia="Calibri" w:hAnsi="Calibri Light" w:cs="Calibri Light"/>
            <w:sz w:val="24"/>
            <w:szCs w:val="24"/>
          </w:rPr>
          <w:t xml:space="preserve">Project </w:t>
        </w:r>
        <w:r w:rsidR="7F689802" w:rsidRPr="00E24A69">
          <w:rPr>
            <w:rStyle w:val="Hyperlink"/>
            <w:rFonts w:ascii="Calibri Light" w:eastAsia="Calibri" w:hAnsi="Calibri Light" w:cs="Calibri Light"/>
            <w:sz w:val="24"/>
            <w:szCs w:val="24"/>
          </w:rPr>
          <w:t xml:space="preserve"> NIHR</w:t>
        </w:r>
        <w:proofErr w:type="gramEnd"/>
        <w:r w:rsidR="7F689802" w:rsidRPr="00E24A69">
          <w:rPr>
            <w:rStyle w:val="Hyperlink"/>
            <w:rFonts w:ascii="Calibri Light" w:eastAsia="Calibri" w:hAnsi="Calibri Light" w:cs="Calibri Light"/>
            <w:sz w:val="24"/>
            <w:szCs w:val="24"/>
          </w:rPr>
          <w:t xml:space="preserve"> ARC East of England. Co-led by Amander Wellings and Julia Jones.</w:t>
        </w:r>
      </w:hyperlink>
      <w:r w:rsidR="7F689802" w:rsidRPr="00E24A69">
        <w:rPr>
          <w:rFonts w:ascii="Calibri Light" w:eastAsia="Calibri" w:hAnsi="Calibri Light" w:cs="Calibri Light"/>
          <w:sz w:val="24"/>
          <w:szCs w:val="24"/>
        </w:rPr>
        <w:t xml:space="preserve"> </w:t>
      </w:r>
    </w:p>
    <w:p w14:paraId="1EC9949B" w14:textId="5A00607F" w:rsidR="00606B4C" w:rsidRDefault="00606B4C" w:rsidP="00E24A69">
      <w:pPr>
        <w:spacing w:before="100" w:beforeAutospacing="1" w:after="100" w:afterAutospacing="1" w:line="360" w:lineRule="auto"/>
        <w:rPr>
          <w:rFonts w:ascii="Calibri Light" w:eastAsia="Calibri" w:hAnsi="Calibri Light" w:cs="Calibri Light"/>
          <w:sz w:val="24"/>
          <w:szCs w:val="24"/>
        </w:rPr>
      </w:pPr>
      <w:hyperlink r:id="rId14" w:history="1">
        <w:r w:rsidRPr="003A2754">
          <w:rPr>
            <w:rStyle w:val="Hyperlink"/>
            <w:rFonts w:ascii="Calibri Light" w:eastAsia="Calibri" w:hAnsi="Calibri Light" w:cs="Calibri Light"/>
            <w:sz w:val="24"/>
            <w:szCs w:val="24"/>
          </w:rPr>
          <w:t>https://arc-eoe.nihr.ac.uk/inclusive-involvement-research-community-practice</w:t>
        </w:r>
      </w:hyperlink>
    </w:p>
    <w:p w14:paraId="497617E1" w14:textId="2743D329" w:rsidR="00606B4C" w:rsidRDefault="00606B4C" w:rsidP="00E24A69">
      <w:pPr>
        <w:spacing w:before="100" w:beforeAutospacing="1" w:after="100" w:afterAutospacing="1" w:line="360" w:lineRule="auto"/>
        <w:rPr>
          <w:rFonts w:ascii="Calibri Light" w:eastAsia="Calibri" w:hAnsi="Calibri Light" w:cs="Calibri Light"/>
          <w:sz w:val="24"/>
          <w:szCs w:val="24"/>
        </w:rPr>
      </w:pPr>
      <w:r>
        <w:rPr>
          <w:rFonts w:ascii="Calibri Light" w:eastAsia="Calibri" w:hAnsi="Calibri Light" w:cs="Calibri Light"/>
          <w:sz w:val="24"/>
          <w:szCs w:val="24"/>
        </w:rPr>
        <w:t>(see session 8, includes Video presentation and notes on the project)</w:t>
      </w:r>
    </w:p>
    <w:p w14:paraId="2287A115" w14:textId="77777777" w:rsidR="00606B4C" w:rsidRDefault="00606B4C" w:rsidP="00E24A69">
      <w:pPr>
        <w:spacing w:before="100" w:beforeAutospacing="1" w:after="100" w:afterAutospacing="1" w:line="360" w:lineRule="auto"/>
        <w:rPr>
          <w:rFonts w:ascii="Calibri Light" w:eastAsia="Calibri" w:hAnsi="Calibri Light" w:cs="Calibri Light"/>
          <w:sz w:val="24"/>
          <w:szCs w:val="24"/>
        </w:rPr>
      </w:pPr>
    </w:p>
    <w:p w14:paraId="46E13C30" w14:textId="77777777" w:rsidR="00606B4C" w:rsidRPr="00E24A69" w:rsidRDefault="00606B4C" w:rsidP="00E24A69">
      <w:pPr>
        <w:spacing w:before="100" w:beforeAutospacing="1" w:after="100" w:afterAutospacing="1" w:line="360" w:lineRule="auto"/>
        <w:rPr>
          <w:rFonts w:ascii="Calibri Light" w:eastAsia="Calibri" w:hAnsi="Calibri Light" w:cs="Calibri Light"/>
          <w:sz w:val="24"/>
          <w:szCs w:val="24"/>
        </w:rPr>
      </w:pPr>
    </w:p>
    <w:sectPr w:rsidR="00606B4C" w:rsidRPr="00E24A69">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83535" w14:textId="77777777" w:rsidR="00D81FA1" w:rsidRDefault="00D81FA1" w:rsidP="00DD7D75">
      <w:r>
        <w:separator/>
      </w:r>
    </w:p>
  </w:endnote>
  <w:endnote w:type="continuationSeparator" w:id="0">
    <w:p w14:paraId="3D2092BC" w14:textId="77777777" w:rsidR="00D81FA1" w:rsidRDefault="00D81FA1" w:rsidP="00DD7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993168"/>
      <w:docPartObj>
        <w:docPartGallery w:val="Page Numbers (Bottom of Page)"/>
        <w:docPartUnique/>
      </w:docPartObj>
    </w:sdtPr>
    <w:sdtEndPr>
      <w:rPr>
        <w:noProof/>
      </w:rPr>
    </w:sdtEndPr>
    <w:sdtContent>
      <w:p w14:paraId="5617B8AA" w14:textId="10264CBA" w:rsidR="00DD7D75" w:rsidRDefault="00DD7D7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A87066" w14:textId="77777777" w:rsidR="00DD7D75" w:rsidRDefault="00DD7D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8FDB0" w14:textId="77777777" w:rsidR="00D81FA1" w:rsidRDefault="00D81FA1" w:rsidP="00DD7D75">
      <w:r>
        <w:separator/>
      </w:r>
    </w:p>
  </w:footnote>
  <w:footnote w:type="continuationSeparator" w:id="0">
    <w:p w14:paraId="0C5E9B83" w14:textId="77777777" w:rsidR="00D81FA1" w:rsidRDefault="00D81FA1" w:rsidP="00DD7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D2F8FAA" w14:paraId="37F8A019" w14:textId="77777777" w:rsidTr="5D2F8FAA">
      <w:trPr>
        <w:trHeight w:val="300"/>
      </w:trPr>
      <w:tc>
        <w:tcPr>
          <w:tcW w:w="3005" w:type="dxa"/>
        </w:tcPr>
        <w:p w14:paraId="6BC15F66" w14:textId="49444F2B" w:rsidR="5D2F8FAA" w:rsidRDefault="5D2F8FAA" w:rsidP="5D2F8FAA">
          <w:pPr>
            <w:pStyle w:val="Header"/>
            <w:ind w:left="-115"/>
          </w:pPr>
        </w:p>
      </w:tc>
      <w:tc>
        <w:tcPr>
          <w:tcW w:w="3005" w:type="dxa"/>
        </w:tcPr>
        <w:p w14:paraId="0BCA1431" w14:textId="07EA51AE" w:rsidR="5D2F8FAA" w:rsidRDefault="5D2F8FAA" w:rsidP="5D2F8FAA">
          <w:pPr>
            <w:pStyle w:val="Header"/>
            <w:jc w:val="center"/>
          </w:pPr>
        </w:p>
      </w:tc>
      <w:tc>
        <w:tcPr>
          <w:tcW w:w="3005" w:type="dxa"/>
        </w:tcPr>
        <w:p w14:paraId="0233C660" w14:textId="7FC41EAF" w:rsidR="5D2F8FAA" w:rsidRDefault="5D2F8FAA" w:rsidP="5D2F8FAA">
          <w:pPr>
            <w:pStyle w:val="Header"/>
            <w:ind w:right="-115"/>
            <w:jc w:val="right"/>
          </w:pPr>
        </w:p>
      </w:tc>
    </w:tr>
  </w:tbl>
  <w:p w14:paraId="58CB6388" w14:textId="4FB864E7" w:rsidR="0057715B" w:rsidRDefault="005771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A0093"/>
    <w:multiLevelType w:val="hybridMultilevel"/>
    <w:tmpl w:val="5C2449D0"/>
    <w:lvl w:ilvl="0" w:tplc="2AD2388C">
      <w:start w:val="1"/>
      <w:numFmt w:val="bullet"/>
      <w:lvlText w:val=""/>
      <w:lvlJc w:val="left"/>
      <w:pPr>
        <w:ind w:left="720" w:hanging="360"/>
      </w:pPr>
      <w:rPr>
        <w:rFonts w:ascii="Symbol" w:hAnsi="Symbol" w:hint="default"/>
      </w:rPr>
    </w:lvl>
    <w:lvl w:ilvl="1" w:tplc="A8240296">
      <w:start w:val="1"/>
      <w:numFmt w:val="bullet"/>
      <w:lvlText w:val=""/>
      <w:lvlJc w:val="left"/>
      <w:pPr>
        <w:ind w:left="1440" w:hanging="360"/>
      </w:pPr>
      <w:rPr>
        <w:rFonts w:ascii="Symbol" w:hAnsi="Symbol" w:hint="default"/>
      </w:rPr>
    </w:lvl>
    <w:lvl w:ilvl="2" w:tplc="A59CC58E">
      <w:start w:val="1"/>
      <w:numFmt w:val="bullet"/>
      <w:lvlText w:val=""/>
      <w:lvlJc w:val="left"/>
      <w:pPr>
        <w:ind w:left="2160" w:hanging="360"/>
      </w:pPr>
      <w:rPr>
        <w:rFonts w:ascii="Wingdings" w:hAnsi="Wingdings" w:hint="default"/>
      </w:rPr>
    </w:lvl>
    <w:lvl w:ilvl="3" w:tplc="85EE78D8">
      <w:start w:val="1"/>
      <w:numFmt w:val="bullet"/>
      <w:lvlText w:val=""/>
      <w:lvlJc w:val="left"/>
      <w:pPr>
        <w:ind w:left="2880" w:hanging="360"/>
      </w:pPr>
      <w:rPr>
        <w:rFonts w:ascii="Symbol" w:hAnsi="Symbol" w:hint="default"/>
      </w:rPr>
    </w:lvl>
    <w:lvl w:ilvl="4" w:tplc="8DD46954">
      <w:start w:val="1"/>
      <w:numFmt w:val="bullet"/>
      <w:lvlText w:val="o"/>
      <w:lvlJc w:val="left"/>
      <w:pPr>
        <w:ind w:left="3600" w:hanging="360"/>
      </w:pPr>
      <w:rPr>
        <w:rFonts w:ascii="Courier New" w:hAnsi="Courier New" w:hint="default"/>
      </w:rPr>
    </w:lvl>
    <w:lvl w:ilvl="5" w:tplc="5B1C9C86">
      <w:start w:val="1"/>
      <w:numFmt w:val="bullet"/>
      <w:lvlText w:val=""/>
      <w:lvlJc w:val="left"/>
      <w:pPr>
        <w:ind w:left="4320" w:hanging="360"/>
      </w:pPr>
      <w:rPr>
        <w:rFonts w:ascii="Wingdings" w:hAnsi="Wingdings" w:hint="default"/>
      </w:rPr>
    </w:lvl>
    <w:lvl w:ilvl="6" w:tplc="595ECF3A">
      <w:start w:val="1"/>
      <w:numFmt w:val="bullet"/>
      <w:lvlText w:val=""/>
      <w:lvlJc w:val="left"/>
      <w:pPr>
        <w:ind w:left="5040" w:hanging="360"/>
      </w:pPr>
      <w:rPr>
        <w:rFonts w:ascii="Symbol" w:hAnsi="Symbol" w:hint="default"/>
      </w:rPr>
    </w:lvl>
    <w:lvl w:ilvl="7" w:tplc="9658244A">
      <w:start w:val="1"/>
      <w:numFmt w:val="bullet"/>
      <w:lvlText w:val="o"/>
      <w:lvlJc w:val="left"/>
      <w:pPr>
        <w:ind w:left="5760" w:hanging="360"/>
      </w:pPr>
      <w:rPr>
        <w:rFonts w:ascii="Courier New" w:hAnsi="Courier New" w:hint="default"/>
      </w:rPr>
    </w:lvl>
    <w:lvl w:ilvl="8" w:tplc="79D08670">
      <w:start w:val="1"/>
      <w:numFmt w:val="bullet"/>
      <w:lvlText w:val=""/>
      <w:lvlJc w:val="left"/>
      <w:pPr>
        <w:ind w:left="6480" w:hanging="360"/>
      </w:pPr>
      <w:rPr>
        <w:rFonts w:ascii="Wingdings" w:hAnsi="Wingdings" w:hint="default"/>
      </w:rPr>
    </w:lvl>
  </w:abstractNum>
  <w:abstractNum w:abstractNumId="1" w15:restartNumberingAfterBreak="0">
    <w:nsid w:val="1E517BD6"/>
    <w:multiLevelType w:val="hybridMultilevel"/>
    <w:tmpl w:val="FFFFFFFF"/>
    <w:lvl w:ilvl="0" w:tplc="361EA184">
      <w:start w:val="1"/>
      <w:numFmt w:val="decimal"/>
      <w:lvlText w:val="%1."/>
      <w:lvlJc w:val="left"/>
      <w:pPr>
        <w:ind w:left="720" w:hanging="360"/>
      </w:pPr>
    </w:lvl>
    <w:lvl w:ilvl="1" w:tplc="C51C71A2">
      <w:start w:val="1"/>
      <w:numFmt w:val="lowerLetter"/>
      <w:lvlText w:val="%2."/>
      <w:lvlJc w:val="left"/>
      <w:pPr>
        <w:ind w:left="1440" w:hanging="360"/>
      </w:pPr>
    </w:lvl>
    <w:lvl w:ilvl="2" w:tplc="E5AC9FF0">
      <w:start w:val="1"/>
      <w:numFmt w:val="lowerRoman"/>
      <w:lvlText w:val="%3."/>
      <w:lvlJc w:val="right"/>
      <w:pPr>
        <w:ind w:left="2160" w:hanging="180"/>
      </w:pPr>
    </w:lvl>
    <w:lvl w:ilvl="3" w:tplc="6B7269B8">
      <w:start w:val="1"/>
      <w:numFmt w:val="decimal"/>
      <w:lvlText w:val="%4."/>
      <w:lvlJc w:val="left"/>
      <w:pPr>
        <w:ind w:left="2880" w:hanging="360"/>
      </w:pPr>
    </w:lvl>
    <w:lvl w:ilvl="4" w:tplc="4266A244">
      <w:start w:val="1"/>
      <w:numFmt w:val="lowerLetter"/>
      <w:lvlText w:val="%5."/>
      <w:lvlJc w:val="left"/>
      <w:pPr>
        <w:ind w:left="3600" w:hanging="360"/>
      </w:pPr>
    </w:lvl>
    <w:lvl w:ilvl="5" w:tplc="880C9FFE">
      <w:start w:val="1"/>
      <w:numFmt w:val="lowerRoman"/>
      <w:lvlText w:val="%6."/>
      <w:lvlJc w:val="right"/>
      <w:pPr>
        <w:ind w:left="4320" w:hanging="180"/>
      </w:pPr>
    </w:lvl>
    <w:lvl w:ilvl="6" w:tplc="5A7CC1AC">
      <w:start w:val="1"/>
      <w:numFmt w:val="decimal"/>
      <w:lvlText w:val="%7."/>
      <w:lvlJc w:val="left"/>
      <w:pPr>
        <w:ind w:left="5040" w:hanging="360"/>
      </w:pPr>
    </w:lvl>
    <w:lvl w:ilvl="7" w:tplc="8F923A60">
      <w:start w:val="1"/>
      <w:numFmt w:val="lowerLetter"/>
      <w:lvlText w:val="%8."/>
      <w:lvlJc w:val="left"/>
      <w:pPr>
        <w:ind w:left="5760" w:hanging="360"/>
      </w:pPr>
    </w:lvl>
    <w:lvl w:ilvl="8" w:tplc="FB4079EC">
      <w:start w:val="1"/>
      <w:numFmt w:val="lowerRoman"/>
      <w:lvlText w:val="%9."/>
      <w:lvlJc w:val="right"/>
      <w:pPr>
        <w:ind w:left="6480" w:hanging="180"/>
      </w:pPr>
    </w:lvl>
  </w:abstractNum>
  <w:abstractNum w:abstractNumId="2" w15:restartNumberingAfterBreak="0">
    <w:nsid w:val="449BFEBA"/>
    <w:multiLevelType w:val="hybridMultilevel"/>
    <w:tmpl w:val="AF1EA066"/>
    <w:lvl w:ilvl="0" w:tplc="F8BE372C">
      <w:start w:val="1"/>
      <w:numFmt w:val="bullet"/>
      <w:lvlText w:val=""/>
      <w:lvlJc w:val="left"/>
      <w:pPr>
        <w:ind w:left="1080" w:hanging="360"/>
      </w:pPr>
      <w:rPr>
        <w:rFonts w:ascii="Symbol" w:hAnsi="Symbol" w:hint="default"/>
      </w:rPr>
    </w:lvl>
    <w:lvl w:ilvl="1" w:tplc="DAA6A7C6">
      <w:start w:val="1"/>
      <w:numFmt w:val="bullet"/>
      <w:lvlText w:val=""/>
      <w:lvlJc w:val="left"/>
      <w:pPr>
        <w:ind w:left="1800" w:hanging="360"/>
      </w:pPr>
      <w:rPr>
        <w:rFonts w:ascii="Symbol" w:hAnsi="Symbol" w:hint="default"/>
      </w:rPr>
    </w:lvl>
    <w:lvl w:ilvl="2" w:tplc="E78CA06E">
      <w:start w:val="1"/>
      <w:numFmt w:val="bullet"/>
      <w:lvlText w:val=""/>
      <w:lvlJc w:val="left"/>
      <w:pPr>
        <w:ind w:left="2520" w:hanging="360"/>
      </w:pPr>
      <w:rPr>
        <w:rFonts w:ascii="Wingdings" w:hAnsi="Wingdings" w:hint="default"/>
      </w:rPr>
    </w:lvl>
    <w:lvl w:ilvl="3" w:tplc="0BB0B8C0">
      <w:start w:val="1"/>
      <w:numFmt w:val="bullet"/>
      <w:lvlText w:val=""/>
      <w:lvlJc w:val="left"/>
      <w:pPr>
        <w:ind w:left="3240" w:hanging="360"/>
      </w:pPr>
      <w:rPr>
        <w:rFonts w:ascii="Symbol" w:hAnsi="Symbol" w:hint="default"/>
      </w:rPr>
    </w:lvl>
    <w:lvl w:ilvl="4" w:tplc="16725A06">
      <w:start w:val="1"/>
      <w:numFmt w:val="bullet"/>
      <w:lvlText w:val="o"/>
      <w:lvlJc w:val="left"/>
      <w:pPr>
        <w:ind w:left="3960" w:hanging="360"/>
      </w:pPr>
      <w:rPr>
        <w:rFonts w:ascii="Courier New" w:hAnsi="Courier New" w:hint="default"/>
      </w:rPr>
    </w:lvl>
    <w:lvl w:ilvl="5" w:tplc="FCDE9968">
      <w:start w:val="1"/>
      <w:numFmt w:val="bullet"/>
      <w:lvlText w:val=""/>
      <w:lvlJc w:val="left"/>
      <w:pPr>
        <w:ind w:left="4680" w:hanging="360"/>
      </w:pPr>
      <w:rPr>
        <w:rFonts w:ascii="Wingdings" w:hAnsi="Wingdings" w:hint="default"/>
      </w:rPr>
    </w:lvl>
    <w:lvl w:ilvl="6" w:tplc="96DC037C">
      <w:start w:val="1"/>
      <w:numFmt w:val="bullet"/>
      <w:lvlText w:val=""/>
      <w:lvlJc w:val="left"/>
      <w:pPr>
        <w:ind w:left="5400" w:hanging="360"/>
      </w:pPr>
      <w:rPr>
        <w:rFonts w:ascii="Symbol" w:hAnsi="Symbol" w:hint="default"/>
      </w:rPr>
    </w:lvl>
    <w:lvl w:ilvl="7" w:tplc="1B34F17E">
      <w:start w:val="1"/>
      <w:numFmt w:val="bullet"/>
      <w:lvlText w:val="o"/>
      <w:lvlJc w:val="left"/>
      <w:pPr>
        <w:ind w:left="6120" w:hanging="360"/>
      </w:pPr>
      <w:rPr>
        <w:rFonts w:ascii="Courier New" w:hAnsi="Courier New" w:hint="default"/>
      </w:rPr>
    </w:lvl>
    <w:lvl w:ilvl="8" w:tplc="24A2E814">
      <w:start w:val="1"/>
      <w:numFmt w:val="bullet"/>
      <w:lvlText w:val=""/>
      <w:lvlJc w:val="left"/>
      <w:pPr>
        <w:ind w:left="6840" w:hanging="360"/>
      </w:pPr>
      <w:rPr>
        <w:rFonts w:ascii="Wingdings" w:hAnsi="Wingdings" w:hint="default"/>
      </w:rPr>
    </w:lvl>
  </w:abstractNum>
  <w:abstractNum w:abstractNumId="3" w15:restartNumberingAfterBreak="0">
    <w:nsid w:val="47F53F96"/>
    <w:multiLevelType w:val="hybridMultilevel"/>
    <w:tmpl w:val="BDF05750"/>
    <w:lvl w:ilvl="0" w:tplc="F196C418">
      <w:start w:val="1"/>
      <w:numFmt w:val="bullet"/>
      <w:lvlText w:val=""/>
      <w:lvlJc w:val="left"/>
      <w:pPr>
        <w:ind w:left="720" w:hanging="360"/>
      </w:pPr>
      <w:rPr>
        <w:rFonts w:ascii="Symbol" w:hAnsi="Symbol" w:hint="default"/>
      </w:rPr>
    </w:lvl>
    <w:lvl w:ilvl="1" w:tplc="6680C9B2">
      <w:start w:val="1"/>
      <w:numFmt w:val="bullet"/>
      <w:lvlText w:val=""/>
      <w:lvlJc w:val="left"/>
      <w:pPr>
        <w:ind w:left="1440" w:hanging="360"/>
      </w:pPr>
      <w:rPr>
        <w:rFonts w:ascii="Symbol" w:hAnsi="Symbol" w:hint="default"/>
      </w:rPr>
    </w:lvl>
    <w:lvl w:ilvl="2" w:tplc="68980DBE">
      <w:start w:val="1"/>
      <w:numFmt w:val="bullet"/>
      <w:lvlText w:val=""/>
      <w:lvlJc w:val="left"/>
      <w:pPr>
        <w:ind w:left="2160" w:hanging="360"/>
      </w:pPr>
      <w:rPr>
        <w:rFonts w:ascii="Wingdings" w:hAnsi="Wingdings" w:hint="default"/>
      </w:rPr>
    </w:lvl>
    <w:lvl w:ilvl="3" w:tplc="6D90A79A">
      <w:start w:val="1"/>
      <w:numFmt w:val="bullet"/>
      <w:lvlText w:val=""/>
      <w:lvlJc w:val="left"/>
      <w:pPr>
        <w:ind w:left="2880" w:hanging="360"/>
      </w:pPr>
      <w:rPr>
        <w:rFonts w:ascii="Symbol" w:hAnsi="Symbol" w:hint="default"/>
      </w:rPr>
    </w:lvl>
    <w:lvl w:ilvl="4" w:tplc="57B66654">
      <w:start w:val="1"/>
      <w:numFmt w:val="bullet"/>
      <w:lvlText w:val="o"/>
      <w:lvlJc w:val="left"/>
      <w:pPr>
        <w:ind w:left="3600" w:hanging="360"/>
      </w:pPr>
      <w:rPr>
        <w:rFonts w:ascii="Courier New" w:hAnsi="Courier New" w:hint="default"/>
      </w:rPr>
    </w:lvl>
    <w:lvl w:ilvl="5" w:tplc="001692B0">
      <w:start w:val="1"/>
      <w:numFmt w:val="bullet"/>
      <w:lvlText w:val=""/>
      <w:lvlJc w:val="left"/>
      <w:pPr>
        <w:ind w:left="4320" w:hanging="360"/>
      </w:pPr>
      <w:rPr>
        <w:rFonts w:ascii="Wingdings" w:hAnsi="Wingdings" w:hint="default"/>
      </w:rPr>
    </w:lvl>
    <w:lvl w:ilvl="6" w:tplc="08D42596">
      <w:start w:val="1"/>
      <w:numFmt w:val="bullet"/>
      <w:lvlText w:val=""/>
      <w:lvlJc w:val="left"/>
      <w:pPr>
        <w:ind w:left="5040" w:hanging="360"/>
      </w:pPr>
      <w:rPr>
        <w:rFonts w:ascii="Symbol" w:hAnsi="Symbol" w:hint="default"/>
      </w:rPr>
    </w:lvl>
    <w:lvl w:ilvl="7" w:tplc="797CE5EE">
      <w:start w:val="1"/>
      <w:numFmt w:val="bullet"/>
      <w:lvlText w:val="o"/>
      <w:lvlJc w:val="left"/>
      <w:pPr>
        <w:ind w:left="5760" w:hanging="360"/>
      </w:pPr>
      <w:rPr>
        <w:rFonts w:ascii="Courier New" w:hAnsi="Courier New" w:hint="default"/>
      </w:rPr>
    </w:lvl>
    <w:lvl w:ilvl="8" w:tplc="634E3C3A">
      <w:start w:val="1"/>
      <w:numFmt w:val="bullet"/>
      <w:lvlText w:val=""/>
      <w:lvlJc w:val="left"/>
      <w:pPr>
        <w:ind w:left="6480" w:hanging="360"/>
      </w:pPr>
      <w:rPr>
        <w:rFonts w:ascii="Wingdings" w:hAnsi="Wingdings" w:hint="default"/>
      </w:rPr>
    </w:lvl>
  </w:abstractNum>
  <w:abstractNum w:abstractNumId="4" w15:restartNumberingAfterBreak="0">
    <w:nsid w:val="74C22AD1"/>
    <w:multiLevelType w:val="hybridMultilevel"/>
    <w:tmpl w:val="73BC62F0"/>
    <w:lvl w:ilvl="0" w:tplc="24C633BC">
      <w:start w:val="1"/>
      <w:numFmt w:val="bullet"/>
      <w:lvlText w:val=""/>
      <w:lvlJc w:val="left"/>
      <w:pPr>
        <w:ind w:left="1440" w:hanging="360"/>
      </w:pPr>
      <w:rPr>
        <w:rFonts w:ascii="Symbol" w:hAnsi="Symbol" w:hint="default"/>
      </w:rPr>
    </w:lvl>
    <w:lvl w:ilvl="1" w:tplc="29D4F37A">
      <w:start w:val="1"/>
      <w:numFmt w:val="bullet"/>
      <w:lvlText w:val="o"/>
      <w:lvlJc w:val="left"/>
      <w:pPr>
        <w:ind w:left="2160" w:hanging="360"/>
      </w:pPr>
      <w:rPr>
        <w:rFonts w:ascii="Courier New" w:hAnsi="Courier New" w:hint="default"/>
      </w:rPr>
    </w:lvl>
    <w:lvl w:ilvl="2" w:tplc="39F266A6">
      <w:start w:val="1"/>
      <w:numFmt w:val="bullet"/>
      <w:lvlText w:val=""/>
      <w:lvlJc w:val="left"/>
      <w:pPr>
        <w:ind w:left="2880" w:hanging="360"/>
      </w:pPr>
      <w:rPr>
        <w:rFonts w:ascii="Wingdings" w:hAnsi="Wingdings" w:hint="default"/>
      </w:rPr>
    </w:lvl>
    <w:lvl w:ilvl="3" w:tplc="4C023E3A">
      <w:start w:val="1"/>
      <w:numFmt w:val="bullet"/>
      <w:lvlText w:val=""/>
      <w:lvlJc w:val="left"/>
      <w:pPr>
        <w:ind w:left="3600" w:hanging="360"/>
      </w:pPr>
      <w:rPr>
        <w:rFonts w:ascii="Symbol" w:hAnsi="Symbol" w:hint="default"/>
      </w:rPr>
    </w:lvl>
    <w:lvl w:ilvl="4" w:tplc="B6E88600">
      <w:start w:val="1"/>
      <w:numFmt w:val="bullet"/>
      <w:lvlText w:val="o"/>
      <w:lvlJc w:val="left"/>
      <w:pPr>
        <w:ind w:left="4320" w:hanging="360"/>
      </w:pPr>
      <w:rPr>
        <w:rFonts w:ascii="Courier New" w:hAnsi="Courier New" w:hint="default"/>
      </w:rPr>
    </w:lvl>
    <w:lvl w:ilvl="5" w:tplc="36D01798">
      <w:start w:val="1"/>
      <w:numFmt w:val="bullet"/>
      <w:lvlText w:val=""/>
      <w:lvlJc w:val="left"/>
      <w:pPr>
        <w:ind w:left="5040" w:hanging="360"/>
      </w:pPr>
      <w:rPr>
        <w:rFonts w:ascii="Wingdings" w:hAnsi="Wingdings" w:hint="default"/>
      </w:rPr>
    </w:lvl>
    <w:lvl w:ilvl="6" w:tplc="855C808C">
      <w:start w:val="1"/>
      <w:numFmt w:val="bullet"/>
      <w:lvlText w:val=""/>
      <w:lvlJc w:val="left"/>
      <w:pPr>
        <w:ind w:left="5760" w:hanging="360"/>
      </w:pPr>
      <w:rPr>
        <w:rFonts w:ascii="Symbol" w:hAnsi="Symbol" w:hint="default"/>
      </w:rPr>
    </w:lvl>
    <w:lvl w:ilvl="7" w:tplc="DABAB936">
      <w:start w:val="1"/>
      <w:numFmt w:val="bullet"/>
      <w:lvlText w:val="o"/>
      <w:lvlJc w:val="left"/>
      <w:pPr>
        <w:ind w:left="6480" w:hanging="360"/>
      </w:pPr>
      <w:rPr>
        <w:rFonts w:ascii="Courier New" w:hAnsi="Courier New" w:hint="default"/>
      </w:rPr>
    </w:lvl>
    <w:lvl w:ilvl="8" w:tplc="D068B9E6">
      <w:start w:val="1"/>
      <w:numFmt w:val="bullet"/>
      <w:lvlText w:val=""/>
      <w:lvlJc w:val="left"/>
      <w:pPr>
        <w:ind w:left="7200" w:hanging="360"/>
      </w:pPr>
      <w:rPr>
        <w:rFonts w:ascii="Wingdings" w:hAnsi="Wingdings" w:hint="default"/>
      </w:rPr>
    </w:lvl>
  </w:abstractNum>
  <w:num w:numId="1" w16cid:durableId="231547120">
    <w:abstractNumId w:val="1"/>
  </w:num>
  <w:num w:numId="2" w16cid:durableId="997686269">
    <w:abstractNumId w:val="4"/>
  </w:num>
  <w:num w:numId="3" w16cid:durableId="1603949049">
    <w:abstractNumId w:val="3"/>
  </w:num>
  <w:num w:numId="4" w16cid:durableId="1837531001">
    <w:abstractNumId w:val="0"/>
  </w:num>
  <w:num w:numId="5" w16cid:durableId="311256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D75"/>
    <w:rsid w:val="00002A9C"/>
    <w:rsid w:val="00014E03"/>
    <w:rsid w:val="00020CA1"/>
    <w:rsid w:val="00062280"/>
    <w:rsid w:val="000644B2"/>
    <w:rsid w:val="00066CD5"/>
    <w:rsid w:val="00076115"/>
    <w:rsid w:val="0008497B"/>
    <w:rsid w:val="0009799C"/>
    <w:rsid w:val="000A7A91"/>
    <w:rsid w:val="000C216C"/>
    <w:rsid w:val="000F4D95"/>
    <w:rsid w:val="001059CD"/>
    <w:rsid w:val="00110E3C"/>
    <w:rsid w:val="00124935"/>
    <w:rsid w:val="00145415"/>
    <w:rsid w:val="001518AF"/>
    <w:rsid w:val="00163DF0"/>
    <w:rsid w:val="00186A7A"/>
    <w:rsid w:val="00224BB1"/>
    <w:rsid w:val="0025297F"/>
    <w:rsid w:val="0027259E"/>
    <w:rsid w:val="002738F2"/>
    <w:rsid w:val="00285B78"/>
    <w:rsid w:val="00296987"/>
    <w:rsid w:val="00297BDD"/>
    <w:rsid w:val="00297C1F"/>
    <w:rsid w:val="002C4E6C"/>
    <w:rsid w:val="002C4FC3"/>
    <w:rsid w:val="002F5C56"/>
    <w:rsid w:val="00335CAB"/>
    <w:rsid w:val="0034129B"/>
    <w:rsid w:val="00372768"/>
    <w:rsid w:val="00382986"/>
    <w:rsid w:val="003A7A38"/>
    <w:rsid w:val="003D4DA1"/>
    <w:rsid w:val="003D5C59"/>
    <w:rsid w:val="004045DF"/>
    <w:rsid w:val="00415E2C"/>
    <w:rsid w:val="00452287"/>
    <w:rsid w:val="004568AF"/>
    <w:rsid w:val="00491962"/>
    <w:rsid w:val="00493463"/>
    <w:rsid w:val="004B28FD"/>
    <w:rsid w:val="004B539D"/>
    <w:rsid w:val="004C71E9"/>
    <w:rsid w:val="004E72CD"/>
    <w:rsid w:val="00523502"/>
    <w:rsid w:val="00524157"/>
    <w:rsid w:val="005573ED"/>
    <w:rsid w:val="00562086"/>
    <w:rsid w:val="0057715B"/>
    <w:rsid w:val="00581002"/>
    <w:rsid w:val="00582BF8"/>
    <w:rsid w:val="00595272"/>
    <w:rsid w:val="0059701C"/>
    <w:rsid w:val="005B2069"/>
    <w:rsid w:val="005E1AB0"/>
    <w:rsid w:val="005E6505"/>
    <w:rsid w:val="005F01DA"/>
    <w:rsid w:val="00606B4C"/>
    <w:rsid w:val="00633E4F"/>
    <w:rsid w:val="00640DD7"/>
    <w:rsid w:val="0065010B"/>
    <w:rsid w:val="0066393C"/>
    <w:rsid w:val="00663F6D"/>
    <w:rsid w:val="00666E11"/>
    <w:rsid w:val="00672086"/>
    <w:rsid w:val="00673A5E"/>
    <w:rsid w:val="00682E99"/>
    <w:rsid w:val="006B71BC"/>
    <w:rsid w:val="006C5290"/>
    <w:rsid w:val="006E2169"/>
    <w:rsid w:val="006E5A11"/>
    <w:rsid w:val="006E6F8F"/>
    <w:rsid w:val="00741085"/>
    <w:rsid w:val="007425A2"/>
    <w:rsid w:val="00776460"/>
    <w:rsid w:val="007B2F34"/>
    <w:rsid w:val="007B4999"/>
    <w:rsid w:val="007C62AD"/>
    <w:rsid w:val="007F0913"/>
    <w:rsid w:val="008026CF"/>
    <w:rsid w:val="008266A9"/>
    <w:rsid w:val="00832505"/>
    <w:rsid w:val="00893661"/>
    <w:rsid w:val="008A099F"/>
    <w:rsid w:val="008A38D7"/>
    <w:rsid w:val="008A4C6E"/>
    <w:rsid w:val="008B0C63"/>
    <w:rsid w:val="008C2943"/>
    <w:rsid w:val="008C650D"/>
    <w:rsid w:val="008D1614"/>
    <w:rsid w:val="008F5361"/>
    <w:rsid w:val="00920613"/>
    <w:rsid w:val="00924C5F"/>
    <w:rsid w:val="009333DC"/>
    <w:rsid w:val="00963F29"/>
    <w:rsid w:val="00991F74"/>
    <w:rsid w:val="009927AD"/>
    <w:rsid w:val="00994AE0"/>
    <w:rsid w:val="009A12AF"/>
    <w:rsid w:val="009B251C"/>
    <w:rsid w:val="009E726B"/>
    <w:rsid w:val="009F37AB"/>
    <w:rsid w:val="00A12716"/>
    <w:rsid w:val="00A141DE"/>
    <w:rsid w:val="00A44685"/>
    <w:rsid w:val="00A773D0"/>
    <w:rsid w:val="00A9507B"/>
    <w:rsid w:val="00AB75D6"/>
    <w:rsid w:val="00AE2D87"/>
    <w:rsid w:val="00AF65A5"/>
    <w:rsid w:val="00B111BA"/>
    <w:rsid w:val="00B20CBF"/>
    <w:rsid w:val="00B315D9"/>
    <w:rsid w:val="00B35DC3"/>
    <w:rsid w:val="00B3646F"/>
    <w:rsid w:val="00B56E9E"/>
    <w:rsid w:val="00B92D93"/>
    <w:rsid w:val="00BC0B1F"/>
    <w:rsid w:val="00BC44A9"/>
    <w:rsid w:val="00C05C30"/>
    <w:rsid w:val="00C14FA6"/>
    <w:rsid w:val="00C30532"/>
    <w:rsid w:val="00C675BC"/>
    <w:rsid w:val="00C7620A"/>
    <w:rsid w:val="00C84879"/>
    <w:rsid w:val="00CA580A"/>
    <w:rsid w:val="00CC29A3"/>
    <w:rsid w:val="00CC45E7"/>
    <w:rsid w:val="00D02C14"/>
    <w:rsid w:val="00D0301D"/>
    <w:rsid w:val="00D10E66"/>
    <w:rsid w:val="00D23EBC"/>
    <w:rsid w:val="00D555CF"/>
    <w:rsid w:val="00D62E00"/>
    <w:rsid w:val="00D66F9C"/>
    <w:rsid w:val="00D75375"/>
    <w:rsid w:val="00D81FA1"/>
    <w:rsid w:val="00D83273"/>
    <w:rsid w:val="00DA517B"/>
    <w:rsid w:val="00DB2C69"/>
    <w:rsid w:val="00DD7D75"/>
    <w:rsid w:val="00DE1218"/>
    <w:rsid w:val="00DF2095"/>
    <w:rsid w:val="00DF277B"/>
    <w:rsid w:val="00DF71C7"/>
    <w:rsid w:val="00E23276"/>
    <w:rsid w:val="00E24A69"/>
    <w:rsid w:val="00E3149F"/>
    <w:rsid w:val="00E72661"/>
    <w:rsid w:val="00E752A5"/>
    <w:rsid w:val="00E9110C"/>
    <w:rsid w:val="00E94CEA"/>
    <w:rsid w:val="00E96BB8"/>
    <w:rsid w:val="00EC1B64"/>
    <w:rsid w:val="00EC3C2C"/>
    <w:rsid w:val="00F64AD3"/>
    <w:rsid w:val="00F844D7"/>
    <w:rsid w:val="00F87B94"/>
    <w:rsid w:val="00FB1C41"/>
    <w:rsid w:val="00FC76C0"/>
    <w:rsid w:val="00FE107C"/>
    <w:rsid w:val="00FE44A7"/>
    <w:rsid w:val="01F095C6"/>
    <w:rsid w:val="0350ECF9"/>
    <w:rsid w:val="036A15F1"/>
    <w:rsid w:val="062222A1"/>
    <w:rsid w:val="0699F348"/>
    <w:rsid w:val="070B463B"/>
    <w:rsid w:val="0A7E3AC4"/>
    <w:rsid w:val="0A8C0E79"/>
    <w:rsid w:val="0B4BDE9F"/>
    <w:rsid w:val="0EAFBB3C"/>
    <w:rsid w:val="0EB60FBD"/>
    <w:rsid w:val="0F92E23C"/>
    <w:rsid w:val="10160D92"/>
    <w:rsid w:val="113B6D35"/>
    <w:rsid w:val="1242F0E3"/>
    <w:rsid w:val="13DFF3C1"/>
    <w:rsid w:val="141F7536"/>
    <w:rsid w:val="16BAD67B"/>
    <w:rsid w:val="18896F32"/>
    <w:rsid w:val="18A8CFC6"/>
    <w:rsid w:val="18FB1877"/>
    <w:rsid w:val="191F3B52"/>
    <w:rsid w:val="1A6AFF47"/>
    <w:rsid w:val="1B8A3244"/>
    <w:rsid w:val="1BC8A01D"/>
    <w:rsid w:val="1D199AAE"/>
    <w:rsid w:val="1D77E9CC"/>
    <w:rsid w:val="1DDB2DCD"/>
    <w:rsid w:val="1F1256FE"/>
    <w:rsid w:val="1F521BDA"/>
    <w:rsid w:val="1F8959B0"/>
    <w:rsid w:val="1F9BD49D"/>
    <w:rsid w:val="2068CB41"/>
    <w:rsid w:val="2120700B"/>
    <w:rsid w:val="21E38091"/>
    <w:rsid w:val="2231B7EE"/>
    <w:rsid w:val="22848256"/>
    <w:rsid w:val="22901E8B"/>
    <w:rsid w:val="25082574"/>
    <w:rsid w:val="26152669"/>
    <w:rsid w:val="26CACF27"/>
    <w:rsid w:val="2815CA50"/>
    <w:rsid w:val="28685F94"/>
    <w:rsid w:val="2A2D3DA3"/>
    <w:rsid w:val="2BAF3993"/>
    <w:rsid w:val="2DD9BE02"/>
    <w:rsid w:val="2E3D534F"/>
    <w:rsid w:val="2F32C481"/>
    <w:rsid w:val="2F6CFBEF"/>
    <w:rsid w:val="2FED6B48"/>
    <w:rsid w:val="303BBE97"/>
    <w:rsid w:val="319E9A60"/>
    <w:rsid w:val="32212F59"/>
    <w:rsid w:val="33F84788"/>
    <w:rsid w:val="344F25BC"/>
    <w:rsid w:val="372183BA"/>
    <w:rsid w:val="3742F85E"/>
    <w:rsid w:val="3748B4C6"/>
    <w:rsid w:val="38111362"/>
    <w:rsid w:val="394E4830"/>
    <w:rsid w:val="3A493C6F"/>
    <w:rsid w:val="3A667A5D"/>
    <w:rsid w:val="3AA6F178"/>
    <w:rsid w:val="3ACF81C1"/>
    <w:rsid w:val="3BEA3C1A"/>
    <w:rsid w:val="3C15F003"/>
    <w:rsid w:val="3C668EA7"/>
    <w:rsid w:val="3CE4F655"/>
    <w:rsid w:val="3F738CCE"/>
    <w:rsid w:val="3FC9C3E5"/>
    <w:rsid w:val="40A1EAAD"/>
    <w:rsid w:val="4208FBAF"/>
    <w:rsid w:val="43A9AAB1"/>
    <w:rsid w:val="44F1E0E3"/>
    <w:rsid w:val="460AC1B0"/>
    <w:rsid w:val="46C3208E"/>
    <w:rsid w:val="471CEF26"/>
    <w:rsid w:val="4842A241"/>
    <w:rsid w:val="489801DB"/>
    <w:rsid w:val="491AB374"/>
    <w:rsid w:val="4BD4A912"/>
    <w:rsid w:val="4D5146ED"/>
    <w:rsid w:val="4D58D91E"/>
    <w:rsid w:val="4DB04869"/>
    <w:rsid w:val="4EB19C6D"/>
    <w:rsid w:val="4EE6BBDC"/>
    <w:rsid w:val="4F4FA173"/>
    <w:rsid w:val="4F7C9A23"/>
    <w:rsid w:val="50FBB99F"/>
    <w:rsid w:val="51E85C9C"/>
    <w:rsid w:val="52464926"/>
    <w:rsid w:val="56AA07C3"/>
    <w:rsid w:val="571BDD8A"/>
    <w:rsid w:val="57B147A0"/>
    <w:rsid w:val="583399E4"/>
    <w:rsid w:val="58AD0351"/>
    <w:rsid w:val="5A69AD96"/>
    <w:rsid w:val="5A6A2457"/>
    <w:rsid w:val="5B090FAA"/>
    <w:rsid w:val="5B8CE162"/>
    <w:rsid w:val="5BA2B4B2"/>
    <w:rsid w:val="5CD392B0"/>
    <w:rsid w:val="5D2F8FAA"/>
    <w:rsid w:val="5E68EC20"/>
    <w:rsid w:val="5E8F8AE9"/>
    <w:rsid w:val="5F90DE09"/>
    <w:rsid w:val="624779D3"/>
    <w:rsid w:val="62C72B07"/>
    <w:rsid w:val="63BE46B6"/>
    <w:rsid w:val="63FEFE79"/>
    <w:rsid w:val="65C6B42E"/>
    <w:rsid w:val="66426FC0"/>
    <w:rsid w:val="66E2098A"/>
    <w:rsid w:val="67352EF9"/>
    <w:rsid w:val="673BD692"/>
    <w:rsid w:val="677FB33E"/>
    <w:rsid w:val="67FD9A12"/>
    <w:rsid w:val="686DCD24"/>
    <w:rsid w:val="697A8848"/>
    <w:rsid w:val="69DEB258"/>
    <w:rsid w:val="6ADD2AF4"/>
    <w:rsid w:val="6B3D4A3A"/>
    <w:rsid w:val="6D824DD0"/>
    <w:rsid w:val="6E543E0F"/>
    <w:rsid w:val="6E938A9F"/>
    <w:rsid w:val="6F0E5184"/>
    <w:rsid w:val="714D8446"/>
    <w:rsid w:val="71752374"/>
    <w:rsid w:val="71AC3E14"/>
    <w:rsid w:val="71E61048"/>
    <w:rsid w:val="71F231A8"/>
    <w:rsid w:val="7270434A"/>
    <w:rsid w:val="7308729A"/>
    <w:rsid w:val="730B27B3"/>
    <w:rsid w:val="7334E78E"/>
    <w:rsid w:val="734A6953"/>
    <w:rsid w:val="768E8ABF"/>
    <w:rsid w:val="78720F30"/>
    <w:rsid w:val="78861380"/>
    <w:rsid w:val="791CCD9E"/>
    <w:rsid w:val="7937161A"/>
    <w:rsid w:val="793CF7C8"/>
    <w:rsid w:val="79716DEB"/>
    <w:rsid w:val="7AC6DB92"/>
    <w:rsid w:val="7C297DAF"/>
    <w:rsid w:val="7F689802"/>
    <w:rsid w:val="7F9CB4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1A683"/>
  <w15:chartTrackingRefBased/>
  <w15:docId w15:val="{37AF9AD8-4855-48DA-B1C4-EC2B3CEC2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D75"/>
    <w:pPr>
      <w:spacing w:after="0" w:line="240" w:lineRule="auto"/>
    </w:pPr>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DD7D7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DD7D7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DD7D7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unhideWhenUsed/>
    <w:qFormat/>
    <w:rsid w:val="00DD7D7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DD7D7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DD7D75"/>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DD7D75"/>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DD7D75"/>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DD7D75"/>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D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7D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7D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D7D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7D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7D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7D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7D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7D75"/>
    <w:rPr>
      <w:rFonts w:eastAsiaTheme="majorEastAsia" w:cstheme="majorBidi"/>
      <w:color w:val="272727" w:themeColor="text1" w:themeTint="D8"/>
    </w:rPr>
  </w:style>
  <w:style w:type="paragraph" w:styleId="Title">
    <w:name w:val="Title"/>
    <w:basedOn w:val="Normal"/>
    <w:next w:val="Normal"/>
    <w:link w:val="TitleChar"/>
    <w:uiPriority w:val="10"/>
    <w:qFormat/>
    <w:rsid w:val="00DD7D7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D7D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7D7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D7D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7D75"/>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DD7D75"/>
    <w:rPr>
      <w:i/>
      <w:iCs/>
      <w:color w:val="404040" w:themeColor="text1" w:themeTint="BF"/>
    </w:rPr>
  </w:style>
  <w:style w:type="paragraph" w:styleId="ListParagraph">
    <w:name w:val="List Paragraph"/>
    <w:basedOn w:val="Normal"/>
    <w:uiPriority w:val="34"/>
    <w:qFormat/>
    <w:rsid w:val="00DD7D75"/>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DD7D75"/>
    <w:rPr>
      <w:i/>
      <w:iCs/>
      <w:color w:val="0F4761" w:themeColor="accent1" w:themeShade="BF"/>
    </w:rPr>
  </w:style>
  <w:style w:type="paragraph" w:styleId="IntenseQuote">
    <w:name w:val="Intense Quote"/>
    <w:basedOn w:val="Normal"/>
    <w:next w:val="Normal"/>
    <w:link w:val="IntenseQuoteChar"/>
    <w:uiPriority w:val="30"/>
    <w:qFormat/>
    <w:rsid w:val="00DD7D7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DD7D75"/>
    <w:rPr>
      <w:i/>
      <w:iCs/>
      <w:color w:val="0F4761" w:themeColor="accent1" w:themeShade="BF"/>
    </w:rPr>
  </w:style>
  <w:style w:type="character" w:styleId="IntenseReference">
    <w:name w:val="Intense Reference"/>
    <w:basedOn w:val="DefaultParagraphFont"/>
    <w:uiPriority w:val="32"/>
    <w:qFormat/>
    <w:rsid w:val="00DD7D75"/>
    <w:rPr>
      <w:b/>
      <w:bCs/>
      <w:smallCaps/>
      <w:color w:val="0F4761" w:themeColor="accent1" w:themeShade="BF"/>
      <w:spacing w:val="5"/>
    </w:rPr>
  </w:style>
  <w:style w:type="paragraph" w:styleId="Header">
    <w:name w:val="header"/>
    <w:basedOn w:val="Normal"/>
    <w:link w:val="HeaderChar"/>
    <w:uiPriority w:val="99"/>
    <w:unhideWhenUsed/>
    <w:rsid w:val="00DD7D75"/>
    <w:pPr>
      <w:tabs>
        <w:tab w:val="center" w:pos="4513"/>
        <w:tab w:val="right" w:pos="9026"/>
      </w:tabs>
    </w:pPr>
  </w:style>
  <w:style w:type="character" w:customStyle="1" w:styleId="HeaderChar">
    <w:name w:val="Header Char"/>
    <w:basedOn w:val="DefaultParagraphFont"/>
    <w:link w:val="Header"/>
    <w:uiPriority w:val="99"/>
    <w:rsid w:val="00DD7D75"/>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unhideWhenUsed/>
    <w:rsid w:val="00DD7D75"/>
    <w:pPr>
      <w:tabs>
        <w:tab w:val="center" w:pos="4513"/>
        <w:tab w:val="right" w:pos="9026"/>
      </w:tabs>
    </w:pPr>
  </w:style>
  <w:style w:type="character" w:customStyle="1" w:styleId="FooterChar">
    <w:name w:val="Footer Char"/>
    <w:basedOn w:val="DefaultParagraphFont"/>
    <w:link w:val="Footer"/>
    <w:uiPriority w:val="99"/>
    <w:rsid w:val="00DD7D75"/>
    <w:rPr>
      <w:rFonts w:ascii="Times New Roman" w:eastAsia="Times New Roman" w:hAnsi="Times New Roman" w:cs="Times New Roman"/>
      <w:kern w:val="0"/>
      <w:sz w:val="20"/>
      <w:szCs w:val="20"/>
      <w:lang w:eastAsia="en-GB"/>
      <w14:ligatures w14:val="none"/>
    </w:rPr>
  </w:style>
  <w:style w:type="paragraph" w:styleId="FootnoteText">
    <w:name w:val="footnote text"/>
    <w:basedOn w:val="Normal"/>
    <w:uiPriority w:val="99"/>
    <w:semiHidden/>
    <w:unhideWhenUsed/>
    <w:rsid w:val="3C15F003"/>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59"/>
    <w:rsid w:val="0057715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6E5A11"/>
    <w:rPr>
      <w:color w:val="467886" w:themeColor="hyperlink"/>
      <w:u w:val="single"/>
    </w:rPr>
  </w:style>
  <w:style w:type="character" w:styleId="UnresolvedMention">
    <w:name w:val="Unresolved Mention"/>
    <w:basedOn w:val="DefaultParagraphFont"/>
    <w:uiPriority w:val="99"/>
    <w:semiHidden/>
    <w:unhideWhenUsed/>
    <w:rsid w:val="006E5A11"/>
    <w:rPr>
      <w:color w:val="605E5C"/>
      <w:shd w:val="clear" w:color="auto" w:fill="E1DFDD"/>
    </w:rPr>
  </w:style>
  <w:style w:type="character" w:styleId="FollowedHyperlink">
    <w:name w:val="FollowedHyperlink"/>
    <w:basedOn w:val="DefaultParagraphFont"/>
    <w:uiPriority w:val="99"/>
    <w:semiHidden/>
    <w:unhideWhenUsed/>
    <w:rsid w:val="003D4DA1"/>
    <w:rPr>
      <w:color w:val="96607D" w:themeColor="followedHyperlink"/>
      <w:u w:val="single"/>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97BDD"/>
    <w:pPr>
      <w:spacing w:after="0" w:line="240" w:lineRule="auto"/>
    </w:pPr>
    <w:rPr>
      <w:rFonts w:ascii="Times New Roman" w:eastAsia="Times New Roman" w:hAnsi="Times New Roman" w:cs="Times New Roman"/>
      <w:kern w:val="0"/>
      <w:sz w:val="20"/>
      <w:szCs w:val="20"/>
      <w:lang w:eastAsia="en-GB"/>
      <w14:ligatures w14:val="none"/>
    </w:rPr>
  </w:style>
  <w:style w:type="character" w:customStyle="1" w:styleId="hi">
    <w:name w:val="hi"/>
    <w:basedOn w:val="DefaultParagraphFont"/>
    <w:rsid w:val="009E7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bristoluniversitypress.co.uk/the-antidote" TargetMode="External"/><Relationship Id="rId13" Type="http://schemas.openxmlformats.org/officeDocument/2006/relationships/hyperlink" Target="https://arc-eoe.nihr.ac.uk/research-implementation/research-themes/inclusive-involvement-research/creative-learning-abilit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helancet.com/journals/lanpsy/article/PIIS2215-0366(23)00223-7/fulltex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luesbasedpractice.org/what-do-we-do/networks/whiteness-and-race-equality-networ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valuesbasedpractice.org/" TargetMode="External"/><Relationship Id="rId4" Type="http://schemas.openxmlformats.org/officeDocument/2006/relationships/settings" Target="settings.xml"/><Relationship Id="rId9" Type="http://schemas.openxmlformats.org/officeDocument/2006/relationships/hyperlink" Target="https://arc-eoe.nihr.ac.uk/research-implementation/research-themes/inclusive-involvement-research/creative-learning-abilities" TargetMode="External"/><Relationship Id="rId14" Type="http://schemas.openxmlformats.org/officeDocument/2006/relationships/hyperlink" Target="https://arc-eoe.nihr.ac.uk/inclusive-involvement-research-community-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A13E9-CFD4-42A4-A072-599E45F225E6}">
  <ds:schemaRefs>
    <ds:schemaRef ds:uri="http://schemas.openxmlformats.org/officeDocument/2006/bibliography"/>
  </ds:schemaRefs>
</ds:datastoreItem>
</file>

<file path=docMetadata/LabelInfo.xml><?xml version="1.0" encoding="utf-8"?>
<clbl:labelList xmlns:clbl="http://schemas.microsoft.com/office/2020/mipLabelMetadata">
  <clbl:label id="{93e6beba-c4aa-4731-af5d-d735b097eadb}" enabled="0" method="" siteId="{93e6beba-c4aa-4731-af5d-d735b097eadb}"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773</Words>
  <Characters>4951</Characters>
  <Application>Microsoft Office Word</Application>
  <DocSecurity>0</DocSecurity>
  <Lines>117</Lines>
  <Paragraphs>71</Paragraphs>
  <ScaleCrop>false</ScaleCrop>
  <HeadingPairs>
    <vt:vector size="2" baseType="variant">
      <vt:variant>
        <vt:lpstr>Title</vt:lpstr>
      </vt:variant>
      <vt:variant>
        <vt:i4>1</vt:i4>
      </vt:variant>
    </vt:vector>
  </HeadingPairs>
  <TitlesOfParts>
    <vt:vector size="1" baseType="lpstr">
      <vt:lpstr/>
    </vt:vector>
  </TitlesOfParts>
  <Company>University of Hertfordshire</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Reena Masrani</dc:creator>
  <cp:keywords/>
  <dc:description/>
  <cp:lastModifiedBy>Abosede Davies-Ekundayo</cp:lastModifiedBy>
  <cp:revision>2</cp:revision>
  <dcterms:created xsi:type="dcterms:W3CDTF">2025-12-11T16:03:00Z</dcterms:created>
  <dcterms:modified xsi:type="dcterms:W3CDTF">2025-12-11T16:03:00Z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b276786-cf20-4f9d-b5c6-e06f7f4594c5_Enabled">
    <vt:lpwstr>true</vt:lpwstr>
  </property>
  <property fmtid="{D5CDD505-2E9C-101B-9397-08002B2CF9AE}" pid="3" name="MSIP_Label_fb276786-cf20-4f9d-b5c6-e06f7f4594c5_SetDate">
    <vt:lpwstr>2025-12-11T16:03:24Z</vt:lpwstr>
  </property>
  <property fmtid="{D5CDD505-2E9C-101B-9397-08002B2CF9AE}" pid="4" name="MSIP_Label_fb276786-cf20-4f9d-b5c6-e06f7f4594c5_Method">
    <vt:lpwstr>Standard</vt:lpwstr>
  </property>
  <property fmtid="{D5CDD505-2E9C-101B-9397-08002B2CF9AE}" pid="5" name="MSIP_Label_fb276786-cf20-4f9d-b5c6-e06f7f4594c5_Name">
    <vt:lpwstr>defa4170-0d19-0005-0004-bc88714345d2</vt:lpwstr>
  </property>
  <property fmtid="{D5CDD505-2E9C-101B-9397-08002B2CF9AE}" pid="6" name="MSIP_Label_fb276786-cf20-4f9d-b5c6-e06f7f4594c5_SiteId">
    <vt:lpwstr>d884ae64-32b1-4130-a449-4aa655c9a330</vt:lpwstr>
  </property>
  <property fmtid="{D5CDD505-2E9C-101B-9397-08002B2CF9AE}" pid="7" name="MSIP_Label_fb276786-cf20-4f9d-b5c6-e06f7f4594c5_ActionId">
    <vt:lpwstr>e95f2ef0-c723-42e5-8d1a-4956aa1ecfef</vt:lpwstr>
  </property>
  <property fmtid="{D5CDD505-2E9C-101B-9397-08002B2CF9AE}" pid="8" name="MSIP_Label_fb276786-cf20-4f9d-b5c6-e06f7f4594c5_ContentBits">
    <vt:lpwstr>0</vt:lpwstr>
  </property>
  <property fmtid="{D5CDD505-2E9C-101B-9397-08002B2CF9AE}" pid="9" name="MSIP_Label_fb276786-cf20-4f9d-b5c6-e06f7f4594c5_Tag">
    <vt:lpwstr>10, 3, 0, 1</vt:lpwstr>
  </property>
</Properties>
</file>