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4F1E" w14:textId="66808B4D" w:rsidR="004F3EE3" w:rsidRDefault="004F3EE3" w:rsidP="004F3EE3">
      <w:pPr>
        <w:spacing w:after="0" w:line="240" w:lineRule="auto"/>
        <w:jc w:val="center"/>
        <w:rPr>
          <w:rFonts w:eastAsiaTheme="minorEastAsia" w:hAnsi="Calibri"/>
          <w:b/>
          <w:bCs/>
          <w:color w:val="000000" w:themeColor="text1"/>
          <w:kern w:val="24"/>
          <w:sz w:val="28"/>
          <w:szCs w:val="28"/>
        </w:rPr>
      </w:pPr>
      <w:r>
        <w:rPr>
          <w:noProof/>
        </w:rPr>
        <w:drawing>
          <wp:anchor distT="0" distB="0" distL="114300" distR="114300" simplePos="0" relativeHeight="251659264" behindDoc="1" locked="0" layoutInCell="1" allowOverlap="1" wp14:anchorId="6C6CEECC" wp14:editId="00B903D4">
            <wp:simplePos x="0" y="0"/>
            <wp:positionH relativeFrom="column">
              <wp:posOffset>3838575</wp:posOffset>
            </wp:positionH>
            <wp:positionV relativeFrom="paragraph">
              <wp:posOffset>0</wp:posOffset>
            </wp:positionV>
            <wp:extent cx="3001010" cy="2001520"/>
            <wp:effectExtent l="0" t="0" r="8890" b="0"/>
            <wp:wrapTight wrapText="bothSides">
              <wp:wrapPolygon edited="0">
                <wp:start x="0" y="0"/>
                <wp:lineTo x="0" y="21381"/>
                <wp:lineTo x="21527" y="21381"/>
                <wp:lineTo x="21527" y="0"/>
                <wp:lineTo x="0" y="0"/>
              </wp:wrapPolygon>
            </wp:wrapTight>
            <wp:docPr id="1" name="Picture 1" descr="A couple of women walking on a path in the wood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uple of women walking on a path in the woods&#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1010" cy="200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F2FD1" w14:textId="4FABAB6D" w:rsidR="004F3EE3" w:rsidRDefault="004F3EE3" w:rsidP="004F3EE3">
      <w:pPr>
        <w:spacing w:after="0" w:line="240" w:lineRule="auto"/>
        <w:jc w:val="center"/>
        <w:rPr>
          <w:rFonts w:eastAsiaTheme="minorEastAsia" w:hAnsi="Calibri"/>
          <w:b/>
          <w:bCs/>
          <w:color w:val="000000" w:themeColor="text1"/>
          <w:kern w:val="24"/>
          <w:sz w:val="28"/>
          <w:szCs w:val="28"/>
        </w:rPr>
      </w:pPr>
      <w:r w:rsidRPr="00F12E75">
        <w:rPr>
          <w:rFonts w:eastAsiaTheme="minorEastAsia" w:hAnsi="Calibri"/>
          <w:b/>
          <w:bCs/>
          <w:color w:val="000000" w:themeColor="text1"/>
          <w:kern w:val="24"/>
          <w:sz w:val="28"/>
          <w:szCs w:val="28"/>
        </w:rPr>
        <w:t>Walking Interview</w:t>
      </w:r>
      <w:r>
        <w:rPr>
          <w:rFonts w:eastAsiaTheme="minorEastAsia" w:hAnsi="Calibri"/>
          <w:b/>
          <w:bCs/>
          <w:color w:val="000000" w:themeColor="text1"/>
          <w:kern w:val="24"/>
          <w:sz w:val="28"/>
          <w:szCs w:val="28"/>
        </w:rPr>
        <w:t xml:space="preserve">s </w:t>
      </w:r>
    </w:p>
    <w:p w14:paraId="44EA327A" w14:textId="77777777" w:rsidR="004F3EE3" w:rsidRDefault="004F3EE3" w:rsidP="004F3EE3">
      <w:pPr>
        <w:spacing w:after="0" w:line="240" w:lineRule="auto"/>
        <w:jc w:val="center"/>
        <w:rPr>
          <w:rFonts w:eastAsiaTheme="minorEastAsia" w:hAnsi="Calibri"/>
          <w:b/>
          <w:bCs/>
          <w:color w:val="000000" w:themeColor="text1"/>
          <w:kern w:val="24"/>
          <w:sz w:val="28"/>
          <w:szCs w:val="28"/>
        </w:rPr>
      </w:pPr>
      <w:r>
        <w:rPr>
          <w:rFonts w:eastAsiaTheme="minorEastAsia" w:hAnsi="Calibri"/>
          <w:b/>
          <w:bCs/>
          <w:color w:val="000000" w:themeColor="text1"/>
          <w:kern w:val="24"/>
          <w:sz w:val="28"/>
          <w:szCs w:val="28"/>
        </w:rPr>
        <w:t>(</w:t>
      </w:r>
      <w:proofErr w:type="gramStart"/>
      <w:r>
        <w:rPr>
          <w:rFonts w:eastAsiaTheme="minorEastAsia" w:hAnsi="Calibri"/>
          <w:b/>
          <w:bCs/>
          <w:color w:val="000000" w:themeColor="text1"/>
          <w:kern w:val="24"/>
          <w:sz w:val="28"/>
          <w:szCs w:val="28"/>
        </w:rPr>
        <w:t>also</w:t>
      </w:r>
      <w:proofErr w:type="gramEnd"/>
      <w:r>
        <w:rPr>
          <w:rFonts w:eastAsiaTheme="minorEastAsia" w:hAnsi="Calibri"/>
          <w:b/>
          <w:bCs/>
          <w:color w:val="000000" w:themeColor="text1"/>
          <w:kern w:val="24"/>
          <w:sz w:val="28"/>
          <w:szCs w:val="28"/>
        </w:rPr>
        <w:t xml:space="preserve"> known as “Going Along Interviews”, </w:t>
      </w:r>
    </w:p>
    <w:p w14:paraId="679F4C15" w14:textId="77777777" w:rsidR="004F3EE3" w:rsidRDefault="004F3EE3" w:rsidP="004F3EE3">
      <w:pPr>
        <w:spacing w:after="0" w:line="240" w:lineRule="auto"/>
        <w:jc w:val="center"/>
        <w:rPr>
          <w:rFonts w:eastAsiaTheme="minorEastAsia" w:hAnsi="Calibri"/>
          <w:b/>
          <w:bCs/>
          <w:color w:val="000000" w:themeColor="text1"/>
          <w:kern w:val="24"/>
          <w:sz w:val="28"/>
          <w:szCs w:val="28"/>
        </w:rPr>
      </w:pPr>
      <w:r>
        <w:rPr>
          <w:rFonts w:eastAsiaTheme="minorEastAsia" w:hAnsi="Calibri"/>
          <w:b/>
          <w:bCs/>
          <w:color w:val="000000" w:themeColor="text1"/>
          <w:kern w:val="24"/>
          <w:sz w:val="28"/>
          <w:szCs w:val="28"/>
        </w:rPr>
        <w:t>“Walking Alongside”)</w:t>
      </w:r>
    </w:p>
    <w:p w14:paraId="6536B2B2" w14:textId="77777777" w:rsidR="004F3EE3" w:rsidRDefault="004F3EE3" w:rsidP="004F3EE3">
      <w:pPr>
        <w:spacing w:after="0" w:line="240" w:lineRule="auto"/>
        <w:jc w:val="center"/>
        <w:rPr>
          <w:rFonts w:eastAsiaTheme="minorEastAsia" w:hAnsi="Calibri"/>
          <w:b/>
          <w:bCs/>
          <w:color w:val="000000" w:themeColor="text1"/>
          <w:kern w:val="24"/>
          <w:sz w:val="28"/>
          <w:szCs w:val="28"/>
        </w:rPr>
      </w:pPr>
    </w:p>
    <w:p w14:paraId="7A803BB6" w14:textId="77777777" w:rsidR="004F3EE3" w:rsidRDefault="004F3EE3" w:rsidP="004F3EE3">
      <w:pPr>
        <w:rPr>
          <w:b/>
          <w:bCs/>
        </w:rPr>
      </w:pPr>
    </w:p>
    <w:p w14:paraId="7E72342C" w14:textId="54D495B6" w:rsidR="004F3EE3" w:rsidRPr="002908D8" w:rsidRDefault="004F3EE3" w:rsidP="004F3EE3">
      <w:pPr>
        <w:rPr>
          <w:color w:val="000000" w:themeColor="text1"/>
        </w:rPr>
      </w:pPr>
      <w:r>
        <w:rPr>
          <w:b/>
          <w:bCs/>
        </w:rPr>
        <w:t>How are Walking Interviews Organised</w:t>
      </w:r>
      <w:r>
        <w:t xml:space="preserve">? You might ask one question at the beginning to get people going (not really an interview).  It feels like something you are doing together, the ‘interviewer’ felt like a supportive, facilitative person., rather than steering the person through an interview guide, let the person talk about the things they want to.  Might be useful to think of doing walking interviews in a group way, rather than individual (as people may have anxiety or lack confidence). Good approach for constructing knowledge jointly. Relationship between knowledge gatherer and knowledge giver, much more of a co-productive </w:t>
      </w:r>
      <w:r w:rsidRPr="002908D8">
        <w:rPr>
          <w:color w:val="000000" w:themeColor="text1"/>
        </w:rPr>
        <w:t>activity. Still feasible if people have mobility restrictions, for example, if wheelchair users, by tailoring the ‘walk’ to accommodate their impairment and support needs.</w:t>
      </w:r>
    </w:p>
    <w:p w14:paraId="7E487032" w14:textId="77777777" w:rsidR="004F3EE3" w:rsidRPr="001872AA" w:rsidRDefault="004F3EE3" w:rsidP="004F3EE3">
      <w:r w:rsidRPr="000A73B7">
        <w:rPr>
          <w:b/>
          <w:bCs/>
          <w:i/>
          <w:iCs/>
        </w:rPr>
        <w:t xml:space="preserve">What modifications </w:t>
      </w:r>
      <w:r>
        <w:rPr>
          <w:b/>
          <w:bCs/>
          <w:i/>
          <w:iCs/>
        </w:rPr>
        <w:t xml:space="preserve">could </w:t>
      </w:r>
      <w:r w:rsidRPr="000A73B7">
        <w:rPr>
          <w:b/>
          <w:bCs/>
          <w:i/>
          <w:iCs/>
        </w:rPr>
        <w:t xml:space="preserve">ensure the method was inclusive? </w:t>
      </w:r>
      <w:r w:rsidRPr="001872AA">
        <w:t xml:space="preserve">People </w:t>
      </w:r>
      <w:r>
        <w:t xml:space="preserve">suggested other ways of enabling people to talk when they are doing something they enjoy (playing with </w:t>
      </w:r>
      <w:proofErr w:type="spellStart"/>
      <w:r>
        <w:t>lego</w:t>
      </w:r>
      <w:proofErr w:type="spellEnd"/>
      <w:r>
        <w:t xml:space="preserve">, car journey) and avoiding direct eye contact. Can be used for meetings as well. </w:t>
      </w:r>
    </w:p>
    <w:tbl>
      <w:tblPr>
        <w:tblStyle w:val="TableGrid"/>
        <w:tblW w:w="10627" w:type="dxa"/>
        <w:tblLook w:val="04A0" w:firstRow="1" w:lastRow="0" w:firstColumn="1" w:lastColumn="0" w:noHBand="0" w:noVBand="1"/>
      </w:tblPr>
      <w:tblGrid>
        <w:gridCol w:w="5665"/>
        <w:gridCol w:w="4962"/>
      </w:tblGrid>
      <w:tr w:rsidR="004F3EE3" w14:paraId="68C451DB" w14:textId="77777777" w:rsidTr="00E5175E">
        <w:tc>
          <w:tcPr>
            <w:tcW w:w="5665" w:type="dxa"/>
          </w:tcPr>
          <w:p w14:paraId="3C0523E1" w14:textId="77777777" w:rsidR="004F3EE3" w:rsidRPr="00032214" w:rsidRDefault="004F3EE3" w:rsidP="00E5175E">
            <w:pPr>
              <w:rPr>
                <w:b/>
                <w:bCs/>
              </w:rPr>
            </w:pPr>
            <w:r w:rsidRPr="00032214">
              <w:rPr>
                <w:b/>
                <w:bCs/>
              </w:rPr>
              <w:t>Why it might be a useful method to try</w:t>
            </w:r>
          </w:p>
        </w:tc>
        <w:tc>
          <w:tcPr>
            <w:tcW w:w="4962" w:type="dxa"/>
          </w:tcPr>
          <w:p w14:paraId="2C3E3001" w14:textId="77777777" w:rsidR="004F3EE3" w:rsidRPr="00032214" w:rsidRDefault="004F3EE3" w:rsidP="00E5175E">
            <w:pPr>
              <w:rPr>
                <w:b/>
                <w:bCs/>
              </w:rPr>
            </w:pPr>
            <w:r w:rsidRPr="00032214">
              <w:rPr>
                <w:b/>
                <w:bCs/>
              </w:rPr>
              <w:t>Challenges to be mindful of</w:t>
            </w:r>
          </w:p>
        </w:tc>
      </w:tr>
      <w:tr w:rsidR="004F3EE3" w14:paraId="0CCD2A80" w14:textId="77777777" w:rsidTr="00E5175E">
        <w:tc>
          <w:tcPr>
            <w:tcW w:w="5665" w:type="dxa"/>
          </w:tcPr>
          <w:p w14:paraId="4E8520F0" w14:textId="77777777" w:rsidR="004F3EE3" w:rsidRPr="00F12E75" w:rsidRDefault="004F3EE3" w:rsidP="00E5175E">
            <w:r w:rsidRPr="00F12E75">
              <w:t xml:space="preserve">No awkward silences – there can be silences </w:t>
            </w:r>
            <w:r>
              <w:t>(</w:t>
            </w:r>
            <w:r w:rsidRPr="00F12E75">
              <w:t>not awkward</w:t>
            </w:r>
            <w:r>
              <w:t>)</w:t>
            </w:r>
          </w:p>
        </w:tc>
        <w:tc>
          <w:tcPr>
            <w:tcW w:w="4962" w:type="dxa"/>
          </w:tcPr>
          <w:p w14:paraId="644D83FB" w14:textId="77777777" w:rsidR="004F3EE3" w:rsidRPr="005A6986" w:rsidRDefault="004F3EE3" w:rsidP="00E5175E">
            <w:r>
              <w:t>Weather conditions, windy, rain, cold</w:t>
            </w:r>
          </w:p>
        </w:tc>
      </w:tr>
      <w:tr w:rsidR="004F3EE3" w14:paraId="055C3EC6" w14:textId="77777777" w:rsidTr="00E5175E">
        <w:tc>
          <w:tcPr>
            <w:tcW w:w="5665" w:type="dxa"/>
          </w:tcPr>
          <w:p w14:paraId="35E41CB5" w14:textId="77777777" w:rsidR="004F3EE3" w:rsidRPr="000C2F8F" w:rsidRDefault="004F3EE3" w:rsidP="00E5175E">
            <w:r>
              <w:t xml:space="preserve">Participant has control, as they decide where to walk </w:t>
            </w:r>
          </w:p>
        </w:tc>
        <w:tc>
          <w:tcPr>
            <w:tcW w:w="4962" w:type="dxa"/>
          </w:tcPr>
          <w:p w14:paraId="0B2E2C0A" w14:textId="77777777" w:rsidR="004F3EE3" w:rsidRPr="00D53F9D" w:rsidRDefault="004F3EE3" w:rsidP="00E5175E">
            <w:pPr>
              <w:rPr>
                <w:color w:val="FF0000"/>
              </w:rPr>
            </w:pPr>
            <w:r w:rsidRPr="002908D8">
              <w:rPr>
                <w:color w:val="000000" w:themeColor="text1"/>
              </w:rPr>
              <w:t>Not everyone can walk or walk a significant distance</w:t>
            </w:r>
          </w:p>
        </w:tc>
      </w:tr>
      <w:tr w:rsidR="004F3EE3" w14:paraId="4B298186" w14:textId="77777777" w:rsidTr="00E5175E">
        <w:tc>
          <w:tcPr>
            <w:tcW w:w="5665" w:type="dxa"/>
          </w:tcPr>
          <w:p w14:paraId="3EE0DBD1" w14:textId="77777777" w:rsidR="004F3EE3" w:rsidRPr="002B3A4F" w:rsidRDefault="004F3EE3" w:rsidP="00E5175E">
            <w:r>
              <w:t xml:space="preserve">No direct eye contact (“holding the gaze” in conventual interviews, subordination). People are free to move around, look around, </w:t>
            </w:r>
            <w:proofErr w:type="gramStart"/>
            <w:r>
              <w:t>talk</w:t>
            </w:r>
            <w:proofErr w:type="gramEnd"/>
            <w:r>
              <w:t xml:space="preserve"> or not talk.  Shared interaction.   </w:t>
            </w:r>
          </w:p>
        </w:tc>
        <w:tc>
          <w:tcPr>
            <w:tcW w:w="4962" w:type="dxa"/>
          </w:tcPr>
          <w:p w14:paraId="535DA902" w14:textId="77777777" w:rsidR="004F3EE3" w:rsidRPr="001B3D51" w:rsidRDefault="004F3EE3" w:rsidP="00E5175E">
            <w:r>
              <w:t>People may have anxiety or lack of confidence to do a one-to-one walking interview.</w:t>
            </w:r>
          </w:p>
        </w:tc>
      </w:tr>
      <w:tr w:rsidR="004F3EE3" w14:paraId="5D974243" w14:textId="77777777" w:rsidTr="00E5175E">
        <w:trPr>
          <w:trHeight w:val="538"/>
        </w:trPr>
        <w:tc>
          <w:tcPr>
            <w:tcW w:w="5665" w:type="dxa"/>
          </w:tcPr>
          <w:p w14:paraId="125ADCAE" w14:textId="77777777" w:rsidR="004F3EE3" w:rsidRPr="0037798B" w:rsidRDefault="004F3EE3" w:rsidP="00E5175E">
            <w:r>
              <w:t xml:space="preserve">Can be </w:t>
            </w:r>
            <w:proofErr w:type="gramStart"/>
            <w:r>
              <w:t>really useful</w:t>
            </w:r>
            <w:proofErr w:type="gramEnd"/>
            <w:r>
              <w:t xml:space="preserve"> for those people who are not often involved in research or more anxious about research </w:t>
            </w:r>
          </w:p>
        </w:tc>
        <w:tc>
          <w:tcPr>
            <w:tcW w:w="4962" w:type="dxa"/>
          </w:tcPr>
          <w:p w14:paraId="42D0C15F" w14:textId="77777777" w:rsidR="004F3EE3" w:rsidRDefault="004F3EE3" w:rsidP="00E5175E">
            <w:r>
              <w:t>Weather or group walks might make audio recording difficult</w:t>
            </w:r>
          </w:p>
        </w:tc>
      </w:tr>
      <w:tr w:rsidR="004F3EE3" w14:paraId="65BFE4B5" w14:textId="77777777" w:rsidTr="00E5175E">
        <w:tc>
          <w:tcPr>
            <w:tcW w:w="5665" w:type="dxa"/>
          </w:tcPr>
          <w:p w14:paraId="0ED5DBA2" w14:textId="77777777" w:rsidR="004F3EE3" w:rsidRPr="00D83ABF" w:rsidRDefault="004F3EE3" w:rsidP="00E5175E">
            <w:r>
              <w:t>Good for neurodiverse ways of thinking</w:t>
            </w:r>
          </w:p>
        </w:tc>
        <w:tc>
          <w:tcPr>
            <w:tcW w:w="4962" w:type="dxa"/>
          </w:tcPr>
          <w:p w14:paraId="3D57A0C8" w14:textId="77777777" w:rsidR="004F3EE3" w:rsidRPr="00D83ABF" w:rsidRDefault="004F3EE3" w:rsidP="00E5175E">
            <w:r>
              <w:t>How to analyse from one question?</w:t>
            </w:r>
          </w:p>
        </w:tc>
      </w:tr>
      <w:tr w:rsidR="004F3EE3" w14:paraId="3C338AC6" w14:textId="77777777" w:rsidTr="00E5175E">
        <w:tc>
          <w:tcPr>
            <w:tcW w:w="5665" w:type="dxa"/>
          </w:tcPr>
          <w:p w14:paraId="0DB5DB9C" w14:textId="77777777" w:rsidR="004F3EE3" w:rsidRPr="000F65C0" w:rsidRDefault="004F3EE3" w:rsidP="00E5175E">
            <w:r w:rsidRPr="000F65C0">
              <w:t>Good to hear from people when they are doing something they enjoy</w:t>
            </w:r>
          </w:p>
        </w:tc>
        <w:tc>
          <w:tcPr>
            <w:tcW w:w="4962" w:type="dxa"/>
          </w:tcPr>
          <w:p w14:paraId="14B699B6" w14:textId="77777777" w:rsidR="004F3EE3" w:rsidRPr="007651FD" w:rsidRDefault="004F3EE3" w:rsidP="00E5175E"/>
        </w:tc>
      </w:tr>
      <w:tr w:rsidR="004F3EE3" w14:paraId="49A9CA3A" w14:textId="77777777" w:rsidTr="00E5175E">
        <w:tc>
          <w:tcPr>
            <w:tcW w:w="5665" w:type="dxa"/>
          </w:tcPr>
          <w:p w14:paraId="205F957D" w14:textId="77777777" w:rsidR="004F3EE3" w:rsidRPr="000F65C0" w:rsidRDefault="004F3EE3" w:rsidP="00E5175E">
            <w:r>
              <w:t xml:space="preserve">Alongside rather than face to face, less confrontation and build a relationship. Less intimidating. </w:t>
            </w:r>
          </w:p>
        </w:tc>
        <w:tc>
          <w:tcPr>
            <w:tcW w:w="4962" w:type="dxa"/>
          </w:tcPr>
          <w:p w14:paraId="0DF6A1CC" w14:textId="77777777" w:rsidR="004F3EE3" w:rsidRPr="000F65C0" w:rsidRDefault="004F3EE3" w:rsidP="00E5175E"/>
        </w:tc>
      </w:tr>
      <w:tr w:rsidR="004F3EE3" w14:paraId="208D2D37" w14:textId="77777777" w:rsidTr="00E5175E">
        <w:tc>
          <w:tcPr>
            <w:tcW w:w="5665" w:type="dxa"/>
          </w:tcPr>
          <w:p w14:paraId="11BFF8FA" w14:textId="77777777" w:rsidR="004F3EE3" w:rsidRPr="000F65C0" w:rsidRDefault="004F3EE3" w:rsidP="00E5175E">
            <w:r>
              <w:t>On the move, changing landscape to respond to</w:t>
            </w:r>
          </w:p>
        </w:tc>
        <w:tc>
          <w:tcPr>
            <w:tcW w:w="4962" w:type="dxa"/>
          </w:tcPr>
          <w:p w14:paraId="0CBF4380" w14:textId="77777777" w:rsidR="004F3EE3" w:rsidRPr="000F65C0" w:rsidRDefault="004F3EE3" w:rsidP="00E5175E"/>
        </w:tc>
      </w:tr>
      <w:tr w:rsidR="004F3EE3" w14:paraId="75B378A5" w14:textId="77777777" w:rsidTr="00E5175E">
        <w:tc>
          <w:tcPr>
            <w:tcW w:w="5665" w:type="dxa"/>
          </w:tcPr>
          <w:p w14:paraId="630C54CB" w14:textId="77777777" w:rsidR="004F3EE3" w:rsidRDefault="004F3EE3" w:rsidP="00E5175E">
            <w:r>
              <w:t>Might be good for younger people</w:t>
            </w:r>
          </w:p>
        </w:tc>
        <w:tc>
          <w:tcPr>
            <w:tcW w:w="4962" w:type="dxa"/>
          </w:tcPr>
          <w:p w14:paraId="6B1DEA54" w14:textId="77777777" w:rsidR="004F3EE3" w:rsidRPr="000F65C0" w:rsidRDefault="004F3EE3" w:rsidP="00E5175E"/>
        </w:tc>
      </w:tr>
      <w:tr w:rsidR="004F3EE3" w14:paraId="5C5A2A2C" w14:textId="77777777" w:rsidTr="00E5175E">
        <w:tc>
          <w:tcPr>
            <w:tcW w:w="5665" w:type="dxa"/>
          </w:tcPr>
          <w:p w14:paraId="012853F2" w14:textId="77777777" w:rsidR="004F3EE3" w:rsidRDefault="004F3EE3" w:rsidP="00E5175E">
            <w:r>
              <w:t xml:space="preserve">Access advice, visual - move around a building, signage, the minutia, whole journey, natural prompts to conversation, physically demonstrating access barriers. </w:t>
            </w:r>
          </w:p>
        </w:tc>
        <w:tc>
          <w:tcPr>
            <w:tcW w:w="4962" w:type="dxa"/>
          </w:tcPr>
          <w:p w14:paraId="03292417" w14:textId="77777777" w:rsidR="004F3EE3" w:rsidRPr="000F65C0" w:rsidRDefault="004F3EE3" w:rsidP="00E5175E"/>
        </w:tc>
      </w:tr>
      <w:tr w:rsidR="004F3EE3" w14:paraId="3227C03D" w14:textId="77777777" w:rsidTr="00E5175E">
        <w:tc>
          <w:tcPr>
            <w:tcW w:w="5665" w:type="dxa"/>
          </w:tcPr>
          <w:p w14:paraId="0A10B895" w14:textId="77777777" w:rsidR="004F3EE3" w:rsidRDefault="004F3EE3" w:rsidP="00E5175E">
            <w:r>
              <w:t xml:space="preserve">Eye contact can be quite tiring for autistic people. </w:t>
            </w:r>
          </w:p>
        </w:tc>
        <w:tc>
          <w:tcPr>
            <w:tcW w:w="4962" w:type="dxa"/>
          </w:tcPr>
          <w:p w14:paraId="3E85E826" w14:textId="77777777" w:rsidR="004F3EE3" w:rsidRPr="000F65C0" w:rsidRDefault="004F3EE3" w:rsidP="00E5175E"/>
        </w:tc>
      </w:tr>
      <w:tr w:rsidR="004F3EE3" w14:paraId="4517214E" w14:textId="77777777" w:rsidTr="00E5175E">
        <w:tc>
          <w:tcPr>
            <w:tcW w:w="5665" w:type="dxa"/>
          </w:tcPr>
          <w:p w14:paraId="3A06B41C" w14:textId="77777777" w:rsidR="004F3EE3" w:rsidRDefault="004F3EE3" w:rsidP="00E5175E">
            <w:r>
              <w:t xml:space="preserve">Walking alongside people (walking the dog, walking to the shops), especially when it is cold. Sparks observations. </w:t>
            </w:r>
          </w:p>
        </w:tc>
        <w:tc>
          <w:tcPr>
            <w:tcW w:w="4962" w:type="dxa"/>
          </w:tcPr>
          <w:p w14:paraId="2E3868BF" w14:textId="77777777" w:rsidR="004F3EE3" w:rsidRPr="000F65C0" w:rsidRDefault="004F3EE3" w:rsidP="00E5175E"/>
        </w:tc>
      </w:tr>
    </w:tbl>
    <w:p w14:paraId="236596D6" w14:textId="77777777" w:rsidR="004F3EE3" w:rsidRDefault="004F3EE3" w:rsidP="004F3EE3">
      <w:pPr>
        <w:spacing w:after="0" w:line="240" w:lineRule="auto"/>
        <w:rPr>
          <w:b/>
          <w:bCs/>
          <w:i/>
          <w:iCs/>
        </w:rPr>
      </w:pPr>
    </w:p>
    <w:p w14:paraId="0B585FFE" w14:textId="77777777" w:rsidR="004F3EE3" w:rsidRDefault="004F3EE3" w:rsidP="004F3EE3">
      <w:pPr>
        <w:spacing w:after="0" w:line="240" w:lineRule="auto"/>
        <w:rPr>
          <w:b/>
          <w:bCs/>
          <w:i/>
          <w:iCs/>
        </w:rPr>
      </w:pPr>
      <w:r>
        <w:rPr>
          <w:b/>
          <w:bCs/>
          <w:i/>
          <w:iCs/>
        </w:rPr>
        <w:t xml:space="preserve">Advantages: </w:t>
      </w:r>
    </w:p>
    <w:p w14:paraId="58675B5A" w14:textId="77777777" w:rsidR="004F3EE3" w:rsidRPr="00D9052E" w:rsidRDefault="004F3EE3" w:rsidP="004F3EE3">
      <w:pPr>
        <w:pStyle w:val="ListParagraph"/>
        <w:numPr>
          <w:ilvl w:val="0"/>
          <w:numId w:val="1"/>
        </w:numPr>
        <w:spacing w:after="0" w:line="240" w:lineRule="auto"/>
        <w:rPr>
          <w:b/>
          <w:bCs/>
          <w:i/>
          <w:iCs/>
        </w:rPr>
      </w:pPr>
      <w:r>
        <w:t xml:space="preserve">People can be more natural, comfortable, more pauses to think.  </w:t>
      </w:r>
    </w:p>
    <w:p w14:paraId="102881DC" w14:textId="77777777" w:rsidR="004F3EE3" w:rsidRPr="00237767" w:rsidRDefault="004F3EE3" w:rsidP="004F3EE3">
      <w:pPr>
        <w:pStyle w:val="ListParagraph"/>
        <w:numPr>
          <w:ilvl w:val="0"/>
          <w:numId w:val="1"/>
        </w:numPr>
        <w:spacing w:after="0" w:line="240" w:lineRule="auto"/>
        <w:rPr>
          <w:b/>
          <w:bCs/>
          <w:i/>
          <w:iCs/>
        </w:rPr>
      </w:pPr>
      <w:r>
        <w:t xml:space="preserve">People can point out things that have meaning to them  </w:t>
      </w:r>
    </w:p>
    <w:p w14:paraId="7D0A998E" w14:textId="77777777" w:rsidR="004F3EE3" w:rsidRPr="005133AC" w:rsidRDefault="004F3EE3" w:rsidP="004F3EE3">
      <w:pPr>
        <w:spacing w:after="0"/>
        <w:ind w:left="50"/>
        <w:rPr>
          <w:b/>
          <w:bCs/>
          <w:i/>
          <w:iCs/>
        </w:rPr>
      </w:pPr>
      <w:r w:rsidRPr="005133AC">
        <w:rPr>
          <w:b/>
          <w:bCs/>
          <w:i/>
          <w:iCs/>
        </w:rPr>
        <w:t xml:space="preserve">Examples: </w:t>
      </w:r>
    </w:p>
    <w:p w14:paraId="1AB1C51D" w14:textId="77777777" w:rsidR="004F3EE3" w:rsidRPr="00901399" w:rsidRDefault="004F3EE3" w:rsidP="004F3EE3">
      <w:pPr>
        <w:pStyle w:val="ListParagraph"/>
        <w:numPr>
          <w:ilvl w:val="0"/>
          <w:numId w:val="1"/>
        </w:numPr>
        <w:spacing w:after="0"/>
        <w:rPr>
          <w:b/>
          <w:bCs/>
          <w:i/>
          <w:iCs/>
        </w:rPr>
      </w:pPr>
      <w:r>
        <w:t>Video made with care leavers, they then took control of the ‘data’ and decided what to use for their story.</w:t>
      </w:r>
    </w:p>
    <w:p w14:paraId="30E3ABFF" w14:textId="77777777" w:rsidR="004F3EE3" w:rsidRPr="00DB182E" w:rsidRDefault="004F3EE3" w:rsidP="004F3EE3">
      <w:pPr>
        <w:pStyle w:val="ListParagraph"/>
        <w:numPr>
          <w:ilvl w:val="0"/>
          <w:numId w:val="1"/>
        </w:numPr>
        <w:spacing w:after="0"/>
        <w:rPr>
          <w:b/>
          <w:bCs/>
          <w:i/>
          <w:iCs/>
        </w:rPr>
      </w:pPr>
      <w:r>
        <w:t xml:space="preserve">Joining an on-going walking group (women on probation), to build up trust before more ‘usual interviews’, </w:t>
      </w:r>
      <w:proofErr w:type="gramStart"/>
      <w:r>
        <w:t>i.e.</w:t>
      </w:r>
      <w:proofErr w:type="gramEnd"/>
      <w:r>
        <w:t xml:space="preserve"> building up relationships first. </w:t>
      </w:r>
    </w:p>
    <w:p w14:paraId="294A33E6" w14:textId="77777777" w:rsidR="004F3EE3" w:rsidRDefault="004F3EE3" w:rsidP="004F3EE3">
      <w:pPr>
        <w:spacing w:after="0"/>
        <w:rPr>
          <w:b/>
          <w:bCs/>
          <w:i/>
          <w:iCs/>
        </w:rPr>
      </w:pPr>
    </w:p>
    <w:p w14:paraId="1EB5C55D" w14:textId="77777777" w:rsidR="004F3EE3" w:rsidRPr="00DB182E" w:rsidRDefault="004F3EE3" w:rsidP="004F3EE3">
      <w:pPr>
        <w:spacing w:after="0"/>
      </w:pPr>
      <w:r w:rsidRPr="00FD5119">
        <w:rPr>
          <w:i/>
          <w:iCs/>
        </w:rPr>
        <w:t xml:space="preserve">Introduced </w:t>
      </w:r>
      <w:r w:rsidRPr="00FD5119">
        <w:t>by Peter Beresford</w:t>
      </w:r>
      <w:r w:rsidRPr="00DB182E">
        <w:t xml:space="preserve"> </w:t>
      </w:r>
    </w:p>
    <w:p w14:paraId="19DE432A" w14:textId="77777777" w:rsidR="009749F2" w:rsidRDefault="004F3EE3"/>
    <w:sectPr w:rsidR="009749F2" w:rsidSect="00573022">
      <w:headerReference w:type="default" r:id="rId6"/>
      <w:pgSz w:w="11906" w:h="16838"/>
      <w:pgMar w:top="720" w:right="720" w:bottom="720" w:left="720" w:header="708"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4D36" w14:textId="77777777" w:rsidR="00DC2093" w:rsidRDefault="004F3EE3">
    <w:pPr>
      <w:pStyle w:val="Header"/>
    </w:pPr>
    <w:r>
      <w:t>V</w:t>
    </w:r>
    <w:r>
      <w:t>2 23.3.22</w:t>
    </w:r>
    <w:r>
      <w:t xml:space="preserve"> Inclusive Methods</w:t>
    </w:r>
    <w:r>
      <w:t xml:space="preserve"> NIHR ARC EoE IIRP Research Theme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D2D68"/>
    <w:multiLevelType w:val="hybridMultilevel"/>
    <w:tmpl w:val="74C2A2C4"/>
    <w:lvl w:ilvl="0" w:tplc="E9DE7540">
      <w:start w:val="2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138097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E3"/>
    <w:rsid w:val="00177CEF"/>
    <w:rsid w:val="00440EFD"/>
    <w:rsid w:val="004F3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6AED"/>
  <w15:chartTrackingRefBased/>
  <w15:docId w15:val="{5A2F0509-74ED-47A3-BC52-FE8340DD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EE3"/>
    <w:pPr>
      <w:ind w:left="720"/>
      <w:contextualSpacing/>
    </w:pPr>
  </w:style>
  <w:style w:type="table" w:styleId="TableGrid">
    <w:name w:val="Table Grid"/>
    <w:basedOn w:val="TableNormal"/>
    <w:uiPriority w:val="39"/>
    <w:rsid w:val="004F3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 Mathie</dc:creator>
  <cp:keywords/>
  <dc:description/>
  <cp:lastModifiedBy>Elspeth Mathie</cp:lastModifiedBy>
  <cp:revision>1</cp:revision>
  <dcterms:created xsi:type="dcterms:W3CDTF">2022-06-22T11:13:00Z</dcterms:created>
  <dcterms:modified xsi:type="dcterms:W3CDTF">2022-06-22T11:14:00Z</dcterms:modified>
</cp:coreProperties>
</file>